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C2EC" w14:textId="4F5DF07B" w:rsidR="00227571" w:rsidRDefault="00227571" w:rsidP="00227571"/>
    <w:p w14:paraId="2E34C2ED" w14:textId="77777777" w:rsidR="00227571" w:rsidRDefault="00227571" w:rsidP="00227571"/>
    <w:p w14:paraId="2E34C326" w14:textId="07B82863" w:rsidR="00056890" w:rsidRDefault="00092FC6" w:rsidP="00227571">
      <w:pPr>
        <w:sectPr w:rsidR="00056890">
          <w:headerReference w:type="default" r:id="rId11"/>
          <w:footerReference w:type="default" r:id="rId12"/>
          <w:footerReference w:type="first" r:id="rId13"/>
          <w:pgSz w:w="12240" w:h="15840"/>
          <w:pgMar w:top="1440" w:right="1440" w:bottom="1440" w:left="1440" w:header="720" w:footer="720" w:gutter="0"/>
          <w:cols w:space="720"/>
          <w:docGrid w:linePitch="360"/>
        </w:sectPr>
      </w:pPr>
      <w:r>
        <w:rPr>
          <w:rFonts w:eastAsiaTheme="majorEastAsia" w:cstheme="majorBidi"/>
          <w:b/>
          <w:noProof/>
          <w:color w:val="2E74B5" w:themeColor="accent1" w:themeShade="BF"/>
        </w:rPr>
        <w:drawing>
          <wp:anchor distT="0" distB="0" distL="114300" distR="114300" simplePos="0" relativeHeight="251660288" behindDoc="0" locked="0" layoutInCell="1" allowOverlap="1" wp14:anchorId="12E70351" wp14:editId="62159B63">
            <wp:simplePos x="0" y="0"/>
            <wp:positionH relativeFrom="column">
              <wp:posOffset>2204499</wp:posOffset>
            </wp:positionH>
            <wp:positionV relativeFrom="paragraph">
              <wp:posOffset>2801449</wp:posOffset>
            </wp:positionV>
            <wp:extent cx="1920698" cy="20471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WPV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0698" cy="2047164"/>
                    </a:xfrm>
                    <a:prstGeom prst="rect">
                      <a:avLst/>
                    </a:prstGeom>
                  </pic:spPr>
                </pic:pic>
              </a:graphicData>
            </a:graphic>
            <wp14:sizeRelH relativeFrom="margin">
              <wp14:pctWidth>0</wp14:pctWidth>
            </wp14:sizeRelH>
            <wp14:sizeRelV relativeFrom="margin">
              <wp14:pctHeight>0</wp14:pctHeight>
            </wp14:sizeRelV>
          </wp:anchor>
        </w:drawing>
      </w:r>
      <w:r w:rsidR="008A4FA5">
        <w:rPr>
          <w:noProof/>
        </w:rPr>
        <mc:AlternateContent>
          <mc:Choice Requires="wpg">
            <w:drawing>
              <wp:anchor distT="0" distB="0" distL="228600" distR="228600" simplePos="0" relativeHeight="251659264" behindDoc="0" locked="0" layoutInCell="1" allowOverlap="1" wp14:anchorId="39D095F6" wp14:editId="59311024">
                <wp:simplePos x="0" y="0"/>
                <wp:positionH relativeFrom="page">
                  <wp:posOffset>943429</wp:posOffset>
                </wp:positionH>
                <wp:positionV relativeFrom="page">
                  <wp:posOffset>1785257</wp:posOffset>
                </wp:positionV>
                <wp:extent cx="5864018" cy="7185992"/>
                <wp:effectExtent l="0" t="0" r="3810" b="15240"/>
                <wp:wrapSquare wrapText="bothSides"/>
                <wp:docPr id="173" name="Group 173"/>
                <wp:cNvGraphicFramePr/>
                <a:graphic xmlns:a="http://schemas.openxmlformats.org/drawingml/2006/main">
                  <a:graphicData uri="http://schemas.microsoft.com/office/word/2010/wordprocessingGroup">
                    <wpg:wgp>
                      <wpg:cNvGrpSpPr/>
                      <wpg:grpSpPr>
                        <a:xfrm>
                          <a:off x="0" y="0"/>
                          <a:ext cx="5864018" cy="7185992"/>
                          <a:chOff x="0" y="0"/>
                          <a:chExt cx="3218895"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9"/>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9"/>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087" y="297042"/>
                            <a:ext cx="2980808" cy="173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85403" w14:textId="6D612C49" w:rsidR="008A4FA5" w:rsidRPr="00A97D27" w:rsidRDefault="00AB5FF6" w:rsidP="00A97D27">
                              <w:pPr>
                                <w:pStyle w:val="Title"/>
                                <w:jc w:val="center"/>
                                <w:rPr>
                                  <w:rStyle w:val="Emphasis"/>
                                </w:rPr>
                              </w:pPr>
                              <w:r>
                                <w:rPr>
                                  <w:rStyle w:val="Emphasis"/>
                                </w:rPr>
                                <w:t>NASA SEWP V</w:t>
                              </w:r>
                              <w:r w:rsidR="00092FC6">
                                <w:rPr>
                                  <w:rStyle w:val="Emphasis"/>
                                </w:rPr>
                                <w:br/>
                                <w:t>Ordering Guide</w:t>
                              </w:r>
                            </w:p>
                            <w:p w14:paraId="152FD955" w14:textId="4FF076CC" w:rsidR="00A97D27" w:rsidRDefault="00A97D27" w:rsidP="00A97D27"/>
                            <w:p w14:paraId="0A157CD4" w14:textId="77777777" w:rsidR="00A97D27" w:rsidRDefault="00A97D27" w:rsidP="00A97D27">
                              <w:pPr>
                                <w:pStyle w:val="Title"/>
                                <w:contextualSpacing w:val="0"/>
                              </w:pPr>
                            </w:p>
                            <w:p w14:paraId="3F57A8AC" w14:textId="77777777" w:rsidR="00A97D27" w:rsidRDefault="00A97D27" w:rsidP="00A97D27">
                              <w:pPr>
                                <w:pStyle w:val="Title"/>
                                <w:contextualSpacing w:val="0"/>
                              </w:pPr>
                            </w:p>
                            <w:p w14:paraId="574EA1BE" w14:textId="77777777" w:rsidR="00A97D27" w:rsidRDefault="00A97D27" w:rsidP="00A97D27">
                              <w:pPr>
                                <w:pStyle w:val="BodyText"/>
                                <w:jc w:val="center"/>
                                <w:rPr>
                                  <w:b/>
                                  <w:bCs/>
                                  <w:sz w:val="32"/>
                                  <w:szCs w:val="32"/>
                                </w:rPr>
                              </w:pPr>
                            </w:p>
                            <w:p w14:paraId="577F9A38" w14:textId="77777777" w:rsidR="00A97D27" w:rsidRDefault="00A97D27" w:rsidP="00A97D27">
                              <w:pPr>
                                <w:pStyle w:val="BodyText"/>
                                <w:jc w:val="center"/>
                                <w:rPr>
                                  <w:b/>
                                  <w:bCs/>
                                  <w:sz w:val="32"/>
                                  <w:szCs w:val="32"/>
                                </w:rPr>
                              </w:pPr>
                            </w:p>
                            <w:p w14:paraId="67C182A8" w14:textId="77777777" w:rsidR="00A97D27" w:rsidRDefault="00A97D27" w:rsidP="00A97D27">
                              <w:pPr>
                                <w:pStyle w:val="BodyText"/>
                                <w:jc w:val="center"/>
                                <w:rPr>
                                  <w:b/>
                                  <w:bCs/>
                                  <w:sz w:val="32"/>
                                  <w:szCs w:val="32"/>
                                </w:rPr>
                              </w:pPr>
                            </w:p>
                            <w:p w14:paraId="724C5455" w14:textId="77777777" w:rsidR="00A97D27" w:rsidRDefault="00A97D27" w:rsidP="00A97D27">
                              <w:pPr>
                                <w:pStyle w:val="BodyText"/>
                                <w:jc w:val="center"/>
                                <w:rPr>
                                  <w:b/>
                                  <w:bCs/>
                                  <w:sz w:val="32"/>
                                  <w:szCs w:val="32"/>
                                </w:rPr>
                              </w:pPr>
                            </w:p>
                            <w:p w14:paraId="2EC8BBFF" w14:textId="77777777" w:rsidR="00092FC6" w:rsidRDefault="00092FC6" w:rsidP="00A97D27">
                              <w:pPr>
                                <w:pStyle w:val="BodyText"/>
                                <w:jc w:val="center"/>
                                <w:rPr>
                                  <w:b/>
                                  <w:bCs/>
                                  <w:sz w:val="32"/>
                                  <w:szCs w:val="32"/>
                                </w:rPr>
                              </w:pPr>
                            </w:p>
                            <w:p w14:paraId="019F150D" w14:textId="77777777" w:rsidR="00092FC6" w:rsidRDefault="00092FC6" w:rsidP="00A97D27">
                              <w:pPr>
                                <w:pStyle w:val="BodyText"/>
                                <w:jc w:val="center"/>
                                <w:rPr>
                                  <w:b/>
                                  <w:bCs/>
                                  <w:sz w:val="32"/>
                                  <w:szCs w:val="32"/>
                                </w:rPr>
                              </w:pPr>
                            </w:p>
                            <w:p w14:paraId="7F454344" w14:textId="77777777" w:rsidR="00092FC6" w:rsidRDefault="00092FC6" w:rsidP="00A97D27">
                              <w:pPr>
                                <w:pStyle w:val="BodyText"/>
                                <w:jc w:val="center"/>
                                <w:rPr>
                                  <w:b/>
                                  <w:bCs/>
                                  <w:sz w:val="32"/>
                                  <w:szCs w:val="32"/>
                                </w:rPr>
                              </w:pPr>
                            </w:p>
                            <w:p w14:paraId="570A5B41" w14:textId="4EF74600" w:rsidR="00A97D27" w:rsidRDefault="00A97D27" w:rsidP="00A97D27">
                              <w:pPr>
                                <w:pStyle w:val="BodyText"/>
                                <w:jc w:val="center"/>
                                <w:rPr>
                                  <w:b/>
                                  <w:bCs/>
                                  <w:sz w:val="32"/>
                                  <w:szCs w:val="32"/>
                                </w:rPr>
                              </w:pPr>
                              <w:r w:rsidRPr="00A97D27">
                                <w:rPr>
                                  <w:b/>
                                  <w:bCs/>
                                  <w:sz w:val="32"/>
                                  <w:szCs w:val="32"/>
                                </w:rPr>
                                <w:t>Minburn Technology Group, LLC</w:t>
                              </w:r>
                            </w:p>
                            <w:p w14:paraId="481745D7" w14:textId="4460EDE2" w:rsidR="00092FC6" w:rsidRDefault="00F0158D" w:rsidP="00A97D27">
                              <w:pPr>
                                <w:pStyle w:val="BodyText"/>
                                <w:jc w:val="center"/>
                                <w:rPr>
                                  <w:b/>
                                  <w:bCs/>
                                  <w:sz w:val="32"/>
                                  <w:szCs w:val="32"/>
                                </w:rPr>
                              </w:pPr>
                              <w:r>
                                <w:rPr>
                                  <w:b/>
                                  <w:bCs/>
                                  <w:sz w:val="32"/>
                                  <w:szCs w:val="32"/>
                                </w:rPr>
                                <w:t>9716 Arnon Chapel Road</w:t>
                              </w:r>
                            </w:p>
                            <w:p w14:paraId="3E23DA08" w14:textId="765727ED" w:rsidR="00092FC6" w:rsidRDefault="00092FC6" w:rsidP="00A97D27">
                              <w:pPr>
                                <w:pStyle w:val="BodyText"/>
                                <w:jc w:val="center"/>
                                <w:rPr>
                                  <w:b/>
                                  <w:bCs/>
                                  <w:sz w:val="32"/>
                                  <w:szCs w:val="32"/>
                                </w:rPr>
                              </w:pPr>
                              <w:r>
                                <w:rPr>
                                  <w:b/>
                                  <w:bCs/>
                                  <w:sz w:val="32"/>
                                  <w:szCs w:val="32"/>
                                </w:rPr>
                                <w:t>Great Falls, VA 22066</w:t>
                              </w:r>
                            </w:p>
                            <w:p w14:paraId="08A39395" w14:textId="186A3DDD" w:rsidR="00092FC6" w:rsidRPr="00A97D27" w:rsidRDefault="00092FC6" w:rsidP="00A97D27">
                              <w:pPr>
                                <w:pStyle w:val="BodyText"/>
                                <w:jc w:val="center"/>
                                <w:rPr>
                                  <w:b/>
                                  <w:bCs/>
                                  <w:sz w:val="32"/>
                                  <w:szCs w:val="32"/>
                                </w:rPr>
                              </w:pPr>
                              <w:r>
                                <w:rPr>
                                  <w:b/>
                                  <w:bCs/>
                                  <w:sz w:val="32"/>
                                  <w:szCs w:val="32"/>
                                </w:rPr>
                                <w:t>571-699-0705</w:t>
                              </w:r>
                            </w:p>
                            <w:p w14:paraId="291741FD" w14:textId="77204429" w:rsidR="00A97D27" w:rsidRPr="00A97D27" w:rsidRDefault="00A97D27" w:rsidP="00A97D27">
                              <w:pPr>
                                <w:pStyle w:val="BodyText"/>
                                <w:jc w:val="center"/>
                                <w:rPr>
                                  <w:b/>
                                  <w:bCs/>
                                  <w:sz w:val="32"/>
                                  <w:szCs w:val="32"/>
                                </w:rPr>
                              </w:pPr>
                            </w:p>
                            <w:p w14:paraId="40DA82CC" w14:textId="1D2E26B2" w:rsidR="00A97D27" w:rsidRPr="00A97D27" w:rsidRDefault="00092FC6" w:rsidP="00A97D27">
                              <w:pPr>
                                <w:pStyle w:val="BodyText"/>
                                <w:jc w:val="center"/>
                                <w:rPr>
                                  <w:b/>
                                  <w:bCs/>
                                  <w:sz w:val="32"/>
                                  <w:szCs w:val="32"/>
                                </w:rPr>
                              </w:pPr>
                              <w:r>
                                <w:rPr>
                                  <w:b/>
                                  <w:bCs/>
                                  <w:sz w:val="32"/>
                                  <w:szCs w:val="32"/>
                                </w:rPr>
                                <w:t>Contract No. NNG15SD34B</w:t>
                              </w:r>
                            </w:p>
                            <w:p w14:paraId="0333DFAC" w14:textId="77777777" w:rsidR="00A97D27" w:rsidRDefault="00A97D27" w:rsidP="00A97D27">
                              <w:pPr>
                                <w:pStyle w:val="BodyText"/>
                                <w:jc w:val="center"/>
                                <w:rPr>
                                  <w:b/>
                                  <w:bCs/>
                                  <w:sz w:val="32"/>
                                  <w:szCs w:val="32"/>
                                </w:rPr>
                              </w:pPr>
                            </w:p>
                            <w:p w14:paraId="3592E048" w14:textId="77777777" w:rsidR="00A97D27" w:rsidRDefault="00A97D27" w:rsidP="00A97D27">
                              <w:pPr>
                                <w:pStyle w:val="BodyText"/>
                                <w:jc w:val="center"/>
                                <w:rPr>
                                  <w:b/>
                                  <w:bCs/>
                                  <w:sz w:val="32"/>
                                  <w:szCs w:val="32"/>
                                </w:rPr>
                              </w:pPr>
                            </w:p>
                            <w:p w14:paraId="124BBABB" w14:textId="77777777" w:rsidR="00A97D27" w:rsidRDefault="00A97D27" w:rsidP="00A97D27">
                              <w:pPr>
                                <w:pStyle w:val="BodyText"/>
                                <w:jc w:val="center"/>
                                <w:rPr>
                                  <w:b/>
                                  <w:bCs/>
                                  <w:sz w:val="32"/>
                                  <w:szCs w:val="32"/>
                                </w:rPr>
                              </w:pPr>
                            </w:p>
                            <w:p w14:paraId="0EC61C99" w14:textId="77777777" w:rsidR="00A97D27" w:rsidRDefault="00A97D27" w:rsidP="00A97D27">
                              <w:pPr>
                                <w:pStyle w:val="BodyText"/>
                                <w:jc w:val="center"/>
                                <w:rPr>
                                  <w:b/>
                                  <w:bCs/>
                                  <w:sz w:val="32"/>
                                  <w:szCs w:val="32"/>
                                </w:rPr>
                              </w:pPr>
                            </w:p>
                            <w:p w14:paraId="01A883EB" w14:textId="77777777" w:rsidR="00A97D27" w:rsidRDefault="00A97D27" w:rsidP="00A97D27">
                              <w:pPr>
                                <w:pStyle w:val="BodyText"/>
                                <w:jc w:val="center"/>
                                <w:rPr>
                                  <w:b/>
                                  <w:bCs/>
                                  <w:sz w:val="32"/>
                                  <w:szCs w:val="32"/>
                                </w:rPr>
                              </w:pPr>
                            </w:p>
                            <w:p w14:paraId="0A5FFEA1" w14:textId="77777777" w:rsidR="00A97D27" w:rsidRDefault="00A97D27" w:rsidP="00A97D27">
                              <w:pPr>
                                <w:pStyle w:val="BodyText"/>
                                <w:jc w:val="center"/>
                                <w:rPr>
                                  <w:b/>
                                  <w:bCs/>
                                  <w:sz w:val="32"/>
                                  <w:szCs w:val="32"/>
                                </w:rPr>
                              </w:pPr>
                            </w:p>
                            <w:p w14:paraId="77CE279C" w14:textId="77777777" w:rsidR="00A97D27" w:rsidRDefault="00A97D27" w:rsidP="00A97D27">
                              <w:pPr>
                                <w:pStyle w:val="BodyText"/>
                                <w:jc w:val="center"/>
                                <w:rPr>
                                  <w:b/>
                                  <w:bCs/>
                                  <w:sz w:val="32"/>
                                  <w:szCs w:val="32"/>
                                </w:rPr>
                              </w:pPr>
                            </w:p>
                            <w:p w14:paraId="70BDACB4" w14:textId="77777777" w:rsidR="00EB1F48" w:rsidRDefault="00EB1F48" w:rsidP="00A97D27">
                              <w:pPr>
                                <w:pStyle w:val="BodyText"/>
                                <w:jc w:val="center"/>
                                <w:rPr>
                                  <w:b/>
                                  <w:bCs/>
                                  <w:sz w:val="32"/>
                                  <w:szCs w:val="32"/>
                                </w:rPr>
                              </w:pPr>
                            </w:p>
                            <w:p w14:paraId="455A0C01" w14:textId="77777777" w:rsidR="00EB1F48" w:rsidRDefault="00EB1F48" w:rsidP="00A97D27">
                              <w:pPr>
                                <w:pStyle w:val="BodyText"/>
                                <w:jc w:val="center"/>
                                <w:rPr>
                                  <w:b/>
                                  <w:bCs/>
                                  <w:sz w:val="32"/>
                                  <w:szCs w:val="32"/>
                                </w:rPr>
                              </w:pPr>
                            </w:p>
                            <w:p w14:paraId="018F1623" w14:textId="77777777" w:rsidR="00EB1F48" w:rsidRDefault="00EB1F48" w:rsidP="00A97D27">
                              <w:pPr>
                                <w:pStyle w:val="BodyText"/>
                                <w:jc w:val="center"/>
                                <w:rPr>
                                  <w:b/>
                                  <w:bCs/>
                                  <w:sz w:val="32"/>
                                  <w:szCs w:val="32"/>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D095F6" id="Group 173" o:spid="_x0000_s1026" style="position:absolute;margin-left:74.3pt;margin-top:140.55pt;width:461.75pt;height:565.85pt;z-index:251659264;mso-wrap-distance-left:18pt;mso-wrap-distance-right:18pt;mso-position-horizontal-relative:page;mso-position-vertical-relative:page;mso-width-relative:margin;mso-height-relative:margin" coordsize="32188,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6"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80;top:2970;width:29808;height:1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53585403" w14:textId="6D612C49" w:rsidR="008A4FA5" w:rsidRPr="00A97D27" w:rsidRDefault="00AB5FF6" w:rsidP="00A97D27">
                        <w:pPr>
                          <w:pStyle w:val="Title"/>
                          <w:jc w:val="center"/>
                          <w:rPr>
                            <w:rStyle w:val="Emphasis"/>
                          </w:rPr>
                        </w:pPr>
                        <w:r>
                          <w:rPr>
                            <w:rStyle w:val="Emphasis"/>
                          </w:rPr>
                          <w:t>NASA SEWP V</w:t>
                        </w:r>
                        <w:r w:rsidR="00092FC6">
                          <w:rPr>
                            <w:rStyle w:val="Emphasis"/>
                          </w:rPr>
                          <w:br/>
                          <w:t>Ordering Guide</w:t>
                        </w:r>
                      </w:p>
                      <w:p w14:paraId="152FD955" w14:textId="4FF076CC" w:rsidR="00A97D27" w:rsidRDefault="00A97D27" w:rsidP="00A97D27"/>
                      <w:p w14:paraId="0A157CD4" w14:textId="77777777" w:rsidR="00A97D27" w:rsidRDefault="00A97D27" w:rsidP="00A97D27">
                        <w:pPr>
                          <w:pStyle w:val="Title"/>
                          <w:contextualSpacing w:val="0"/>
                        </w:pPr>
                      </w:p>
                      <w:p w14:paraId="3F57A8AC" w14:textId="77777777" w:rsidR="00A97D27" w:rsidRDefault="00A97D27" w:rsidP="00A97D27">
                        <w:pPr>
                          <w:pStyle w:val="Title"/>
                          <w:contextualSpacing w:val="0"/>
                        </w:pPr>
                      </w:p>
                      <w:p w14:paraId="574EA1BE" w14:textId="77777777" w:rsidR="00A97D27" w:rsidRDefault="00A97D27" w:rsidP="00A97D27">
                        <w:pPr>
                          <w:pStyle w:val="BodyText"/>
                          <w:jc w:val="center"/>
                          <w:rPr>
                            <w:b/>
                            <w:bCs/>
                            <w:sz w:val="32"/>
                            <w:szCs w:val="32"/>
                          </w:rPr>
                        </w:pPr>
                      </w:p>
                      <w:p w14:paraId="577F9A38" w14:textId="77777777" w:rsidR="00A97D27" w:rsidRDefault="00A97D27" w:rsidP="00A97D27">
                        <w:pPr>
                          <w:pStyle w:val="BodyText"/>
                          <w:jc w:val="center"/>
                          <w:rPr>
                            <w:b/>
                            <w:bCs/>
                            <w:sz w:val="32"/>
                            <w:szCs w:val="32"/>
                          </w:rPr>
                        </w:pPr>
                      </w:p>
                      <w:p w14:paraId="67C182A8" w14:textId="77777777" w:rsidR="00A97D27" w:rsidRDefault="00A97D27" w:rsidP="00A97D27">
                        <w:pPr>
                          <w:pStyle w:val="BodyText"/>
                          <w:jc w:val="center"/>
                          <w:rPr>
                            <w:b/>
                            <w:bCs/>
                            <w:sz w:val="32"/>
                            <w:szCs w:val="32"/>
                          </w:rPr>
                        </w:pPr>
                      </w:p>
                      <w:p w14:paraId="724C5455" w14:textId="77777777" w:rsidR="00A97D27" w:rsidRDefault="00A97D27" w:rsidP="00A97D27">
                        <w:pPr>
                          <w:pStyle w:val="BodyText"/>
                          <w:jc w:val="center"/>
                          <w:rPr>
                            <w:b/>
                            <w:bCs/>
                            <w:sz w:val="32"/>
                            <w:szCs w:val="32"/>
                          </w:rPr>
                        </w:pPr>
                      </w:p>
                      <w:p w14:paraId="2EC8BBFF" w14:textId="77777777" w:rsidR="00092FC6" w:rsidRDefault="00092FC6" w:rsidP="00A97D27">
                        <w:pPr>
                          <w:pStyle w:val="BodyText"/>
                          <w:jc w:val="center"/>
                          <w:rPr>
                            <w:b/>
                            <w:bCs/>
                            <w:sz w:val="32"/>
                            <w:szCs w:val="32"/>
                          </w:rPr>
                        </w:pPr>
                      </w:p>
                      <w:p w14:paraId="019F150D" w14:textId="77777777" w:rsidR="00092FC6" w:rsidRDefault="00092FC6" w:rsidP="00A97D27">
                        <w:pPr>
                          <w:pStyle w:val="BodyText"/>
                          <w:jc w:val="center"/>
                          <w:rPr>
                            <w:b/>
                            <w:bCs/>
                            <w:sz w:val="32"/>
                            <w:szCs w:val="32"/>
                          </w:rPr>
                        </w:pPr>
                      </w:p>
                      <w:p w14:paraId="7F454344" w14:textId="77777777" w:rsidR="00092FC6" w:rsidRDefault="00092FC6" w:rsidP="00A97D27">
                        <w:pPr>
                          <w:pStyle w:val="BodyText"/>
                          <w:jc w:val="center"/>
                          <w:rPr>
                            <w:b/>
                            <w:bCs/>
                            <w:sz w:val="32"/>
                            <w:szCs w:val="32"/>
                          </w:rPr>
                        </w:pPr>
                      </w:p>
                      <w:p w14:paraId="570A5B41" w14:textId="4EF74600" w:rsidR="00A97D27" w:rsidRDefault="00A97D27" w:rsidP="00A97D27">
                        <w:pPr>
                          <w:pStyle w:val="BodyText"/>
                          <w:jc w:val="center"/>
                          <w:rPr>
                            <w:b/>
                            <w:bCs/>
                            <w:sz w:val="32"/>
                            <w:szCs w:val="32"/>
                          </w:rPr>
                        </w:pPr>
                        <w:r w:rsidRPr="00A97D27">
                          <w:rPr>
                            <w:b/>
                            <w:bCs/>
                            <w:sz w:val="32"/>
                            <w:szCs w:val="32"/>
                          </w:rPr>
                          <w:t>Minburn Technology Group, LLC</w:t>
                        </w:r>
                      </w:p>
                      <w:p w14:paraId="481745D7" w14:textId="4460EDE2" w:rsidR="00092FC6" w:rsidRDefault="00F0158D" w:rsidP="00A97D27">
                        <w:pPr>
                          <w:pStyle w:val="BodyText"/>
                          <w:jc w:val="center"/>
                          <w:rPr>
                            <w:b/>
                            <w:bCs/>
                            <w:sz w:val="32"/>
                            <w:szCs w:val="32"/>
                          </w:rPr>
                        </w:pPr>
                        <w:r>
                          <w:rPr>
                            <w:b/>
                            <w:bCs/>
                            <w:sz w:val="32"/>
                            <w:szCs w:val="32"/>
                          </w:rPr>
                          <w:t>9716 Arnon Chapel Road</w:t>
                        </w:r>
                      </w:p>
                      <w:p w14:paraId="3E23DA08" w14:textId="765727ED" w:rsidR="00092FC6" w:rsidRDefault="00092FC6" w:rsidP="00A97D27">
                        <w:pPr>
                          <w:pStyle w:val="BodyText"/>
                          <w:jc w:val="center"/>
                          <w:rPr>
                            <w:b/>
                            <w:bCs/>
                            <w:sz w:val="32"/>
                            <w:szCs w:val="32"/>
                          </w:rPr>
                        </w:pPr>
                        <w:r>
                          <w:rPr>
                            <w:b/>
                            <w:bCs/>
                            <w:sz w:val="32"/>
                            <w:szCs w:val="32"/>
                          </w:rPr>
                          <w:t>Great Falls, VA 22066</w:t>
                        </w:r>
                      </w:p>
                      <w:p w14:paraId="08A39395" w14:textId="186A3DDD" w:rsidR="00092FC6" w:rsidRPr="00A97D27" w:rsidRDefault="00092FC6" w:rsidP="00A97D27">
                        <w:pPr>
                          <w:pStyle w:val="BodyText"/>
                          <w:jc w:val="center"/>
                          <w:rPr>
                            <w:b/>
                            <w:bCs/>
                            <w:sz w:val="32"/>
                            <w:szCs w:val="32"/>
                          </w:rPr>
                        </w:pPr>
                        <w:r>
                          <w:rPr>
                            <w:b/>
                            <w:bCs/>
                            <w:sz w:val="32"/>
                            <w:szCs w:val="32"/>
                          </w:rPr>
                          <w:t>571-699-0705</w:t>
                        </w:r>
                      </w:p>
                      <w:p w14:paraId="291741FD" w14:textId="77204429" w:rsidR="00A97D27" w:rsidRPr="00A97D27" w:rsidRDefault="00A97D27" w:rsidP="00A97D27">
                        <w:pPr>
                          <w:pStyle w:val="BodyText"/>
                          <w:jc w:val="center"/>
                          <w:rPr>
                            <w:b/>
                            <w:bCs/>
                            <w:sz w:val="32"/>
                            <w:szCs w:val="32"/>
                          </w:rPr>
                        </w:pPr>
                      </w:p>
                      <w:p w14:paraId="40DA82CC" w14:textId="1D2E26B2" w:rsidR="00A97D27" w:rsidRPr="00A97D27" w:rsidRDefault="00092FC6" w:rsidP="00A97D27">
                        <w:pPr>
                          <w:pStyle w:val="BodyText"/>
                          <w:jc w:val="center"/>
                          <w:rPr>
                            <w:b/>
                            <w:bCs/>
                            <w:sz w:val="32"/>
                            <w:szCs w:val="32"/>
                          </w:rPr>
                        </w:pPr>
                        <w:r>
                          <w:rPr>
                            <w:b/>
                            <w:bCs/>
                            <w:sz w:val="32"/>
                            <w:szCs w:val="32"/>
                          </w:rPr>
                          <w:t>Contract No. NNG15SD34B</w:t>
                        </w:r>
                      </w:p>
                      <w:p w14:paraId="0333DFAC" w14:textId="77777777" w:rsidR="00A97D27" w:rsidRDefault="00A97D27" w:rsidP="00A97D27">
                        <w:pPr>
                          <w:pStyle w:val="BodyText"/>
                          <w:jc w:val="center"/>
                          <w:rPr>
                            <w:b/>
                            <w:bCs/>
                            <w:sz w:val="32"/>
                            <w:szCs w:val="32"/>
                          </w:rPr>
                        </w:pPr>
                      </w:p>
                      <w:p w14:paraId="3592E048" w14:textId="77777777" w:rsidR="00A97D27" w:rsidRDefault="00A97D27" w:rsidP="00A97D27">
                        <w:pPr>
                          <w:pStyle w:val="BodyText"/>
                          <w:jc w:val="center"/>
                          <w:rPr>
                            <w:b/>
                            <w:bCs/>
                            <w:sz w:val="32"/>
                            <w:szCs w:val="32"/>
                          </w:rPr>
                        </w:pPr>
                      </w:p>
                      <w:p w14:paraId="124BBABB" w14:textId="77777777" w:rsidR="00A97D27" w:rsidRDefault="00A97D27" w:rsidP="00A97D27">
                        <w:pPr>
                          <w:pStyle w:val="BodyText"/>
                          <w:jc w:val="center"/>
                          <w:rPr>
                            <w:b/>
                            <w:bCs/>
                            <w:sz w:val="32"/>
                            <w:szCs w:val="32"/>
                          </w:rPr>
                        </w:pPr>
                      </w:p>
                      <w:p w14:paraId="0EC61C99" w14:textId="77777777" w:rsidR="00A97D27" w:rsidRDefault="00A97D27" w:rsidP="00A97D27">
                        <w:pPr>
                          <w:pStyle w:val="BodyText"/>
                          <w:jc w:val="center"/>
                          <w:rPr>
                            <w:b/>
                            <w:bCs/>
                            <w:sz w:val="32"/>
                            <w:szCs w:val="32"/>
                          </w:rPr>
                        </w:pPr>
                      </w:p>
                      <w:p w14:paraId="01A883EB" w14:textId="77777777" w:rsidR="00A97D27" w:rsidRDefault="00A97D27" w:rsidP="00A97D27">
                        <w:pPr>
                          <w:pStyle w:val="BodyText"/>
                          <w:jc w:val="center"/>
                          <w:rPr>
                            <w:b/>
                            <w:bCs/>
                            <w:sz w:val="32"/>
                            <w:szCs w:val="32"/>
                          </w:rPr>
                        </w:pPr>
                      </w:p>
                      <w:p w14:paraId="0A5FFEA1" w14:textId="77777777" w:rsidR="00A97D27" w:rsidRDefault="00A97D27" w:rsidP="00A97D27">
                        <w:pPr>
                          <w:pStyle w:val="BodyText"/>
                          <w:jc w:val="center"/>
                          <w:rPr>
                            <w:b/>
                            <w:bCs/>
                            <w:sz w:val="32"/>
                            <w:szCs w:val="32"/>
                          </w:rPr>
                        </w:pPr>
                      </w:p>
                      <w:p w14:paraId="77CE279C" w14:textId="77777777" w:rsidR="00A97D27" w:rsidRDefault="00A97D27" w:rsidP="00A97D27">
                        <w:pPr>
                          <w:pStyle w:val="BodyText"/>
                          <w:jc w:val="center"/>
                          <w:rPr>
                            <w:b/>
                            <w:bCs/>
                            <w:sz w:val="32"/>
                            <w:szCs w:val="32"/>
                          </w:rPr>
                        </w:pPr>
                      </w:p>
                      <w:p w14:paraId="70BDACB4" w14:textId="77777777" w:rsidR="00EB1F48" w:rsidRDefault="00EB1F48" w:rsidP="00A97D27">
                        <w:pPr>
                          <w:pStyle w:val="BodyText"/>
                          <w:jc w:val="center"/>
                          <w:rPr>
                            <w:b/>
                            <w:bCs/>
                            <w:sz w:val="32"/>
                            <w:szCs w:val="32"/>
                          </w:rPr>
                        </w:pPr>
                      </w:p>
                      <w:p w14:paraId="455A0C01" w14:textId="77777777" w:rsidR="00EB1F48" w:rsidRDefault="00EB1F48" w:rsidP="00A97D27">
                        <w:pPr>
                          <w:pStyle w:val="BodyText"/>
                          <w:jc w:val="center"/>
                          <w:rPr>
                            <w:b/>
                            <w:bCs/>
                            <w:sz w:val="32"/>
                            <w:szCs w:val="32"/>
                          </w:rPr>
                        </w:pPr>
                      </w:p>
                      <w:p w14:paraId="018F1623" w14:textId="77777777" w:rsidR="00EB1F48" w:rsidRDefault="00EB1F48" w:rsidP="00A97D27">
                        <w:pPr>
                          <w:pStyle w:val="BodyText"/>
                          <w:jc w:val="center"/>
                          <w:rPr>
                            <w:b/>
                            <w:bCs/>
                            <w:sz w:val="32"/>
                            <w:szCs w:val="32"/>
                          </w:rPr>
                        </w:pPr>
                      </w:p>
                    </w:txbxContent>
                  </v:textbox>
                </v:shape>
                <w10:wrap type="square" anchorx="page" anchory="page"/>
              </v:group>
            </w:pict>
          </mc:Fallback>
        </mc:AlternateContent>
      </w:r>
    </w:p>
    <w:p w14:paraId="45664B00" w14:textId="59F6ACA2" w:rsidR="002856A3" w:rsidRPr="00EF4F1B" w:rsidRDefault="002856A3" w:rsidP="002856A3">
      <w:pPr>
        <w:pStyle w:val="Heading1"/>
        <w:rPr>
          <w:sz w:val="24"/>
          <w:szCs w:val="24"/>
        </w:rPr>
      </w:pPr>
      <w:r>
        <w:rPr>
          <w:sz w:val="24"/>
          <w:szCs w:val="24"/>
        </w:rPr>
        <w:lastRenderedPageBreak/>
        <w:t>About Minburn</w:t>
      </w:r>
      <w:r w:rsidR="00A4706E">
        <w:rPr>
          <w:sz w:val="24"/>
          <w:szCs w:val="24"/>
        </w:rPr>
        <w:t xml:space="preserve"> Technology Group, LLC</w:t>
      </w:r>
    </w:p>
    <w:p w14:paraId="2478628C" w14:textId="231EEE95" w:rsidR="005E3DB3" w:rsidRDefault="00A4706E" w:rsidP="005E3DB3">
      <w:pPr>
        <w:rPr>
          <w:sz w:val="22"/>
          <w:szCs w:val="22"/>
        </w:rPr>
      </w:pPr>
      <w:r w:rsidRPr="00A4706E">
        <w:rPr>
          <w:sz w:val="22"/>
          <w:szCs w:val="22"/>
        </w:rPr>
        <w:t>Minburn</w:t>
      </w:r>
      <w:r>
        <w:rPr>
          <w:sz w:val="22"/>
          <w:szCs w:val="22"/>
        </w:rPr>
        <w:t xml:space="preserve"> Technology Group, LLC (“Minburn”)</w:t>
      </w:r>
      <w:r w:rsidRPr="00A4706E">
        <w:rPr>
          <w:sz w:val="22"/>
          <w:szCs w:val="22"/>
        </w:rPr>
        <w:t xml:space="preserve"> is a Value-Added Reseller of Information Technology Solutions founded in 2010 and focused on U.S. Federal Government and Healthcare markets. Our core competency is supporting complex technical, contracting, and financing transactions for select IT manufacturers.</w:t>
      </w:r>
      <w:r w:rsidR="005E3DB3" w:rsidRPr="005E3DB3">
        <w:t xml:space="preserve"> </w:t>
      </w:r>
      <w:r w:rsidR="005E3DB3" w:rsidRPr="005E3DB3">
        <w:rPr>
          <w:sz w:val="22"/>
          <w:szCs w:val="22"/>
        </w:rPr>
        <w:t xml:space="preserve">Minburn is certified by the U.S. Department of Veterans Affairs, Center for Veterans Enterprise as a Service-Disabled Veteran-Owned Small Business (SDVOSB), and we are currently registered in the Veterans Affairs </w:t>
      </w:r>
      <w:proofErr w:type="spellStart"/>
      <w:r w:rsidR="005E3DB3" w:rsidRPr="005E3DB3">
        <w:rPr>
          <w:sz w:val="22"/>
          <w:szCs w:val="22"/>
        </w:rPr>
        <w:t>VetBiz</w:t>
      </w:r>
      <w:proofErr w:type="spellEnd"/>
      <w:r w:rsidR="005E3DB3" w:rsidRPr="005E3DB3">
        <w:rPr>
          <w:sz w:val="22"/>
          <w:szCs w:val="22"/>
        </w:rPr>
        <w:t xml:space="preserve"> database.</w:t>
      </w:r>
    </w:p>
    <w:p w14:paraId="273D6E8D" w14:textId="67735BC7" w:rsidR="003823D0" w:rsidRPr="00EF4F1B" w:rsidRDefault="00092FC6" w:rsidP="00092FC6">
      <w:pPr>
        <w:pStyle w:val="Heading1"/>
        <w:rPr>
          <w:sz w:val="24"/>
          <w:szCs w:val="24"/>
        </w:rPr>
      </w:pPr>
      <w:r>
        <w:rPr>
          <w:sz w:val="24"/>
          <w:szCs w:val="24"/>
        </w:rPr>
        <w:t>SEWP V Overview</w:t>
      </w:r>
    </w:p>
    <w:p w14:paraId="4B20FF1C" w14:textId="77777777" w:rsidR="002856A3" w:rsidRDefault="002856A3" w:rsidP="002856A3">
      <w:pPr>
        <w:rPr>
          <w:sz w:val="22"/>
          <w:szCs w:val="22"/>
        </w:rPr>
      </w:pPr>
      <w:r w:rsidRPr="002856A3">
        <w:rPr>
          <w:sz w:val="22"/>
          <w:szCs w:val="22"/>
        </w:rPr>
        <w:t xml:space="preserve">The NASA SEWP (Solutions for Enterprise-Wide Procurement) GWAC (Government-Wide Acquisition Contract) provides the latest in Information Technology (IT) products and services for all Federal Agencies and their approved contractors. The statutory authority allowing usage of the SEWP contracts by the entire Federal Government is NASA's designation as an Executive Agent by OMB based on the Information Technology Management Reform Act (ITMRA) of 1996, now the Clinger Cohen Act. </w:t>
      </w:r>
    </w:p>
    <w:p w14:paraId="46166EF9" w14:textId="77777777" w:rsidR="002856A3" w:rsidRDefault="002856A3" w:rsidP="002856A3">
      <w:pPr>
        <w:rPr>
          <w:sz w:val="22"/>
          <w:szCs w:val="22"/>
        </w:rPr>
      </w:pPr>
    </w:p>
    <w:p w14:paraId="7EA9D216" w14:textId="57BE9993" w:rsidR="002856A3" w:rsidRPr="002856A3" w:rsidRDefault="002856A3" w:rsidP="002856A3">
      <w:pPr>
        <w:rPr>
          <w:sz w:val="22"/>
          <w:szCs w:val="22"/>
        </w:rPr>
      </w:pPr>
      <w:r w:rsidRPr="002856A3">
        <w:rPr>
          <w:sz w:val="22"/>
          <w:szCs w:val="22"/>
        </w:rPr>
        <w:t xml:space="preserve">The SEWP contracts offer a vast selection and wide range of commercial advanced technology, including: </w:t>
      </w:r>
    </w:p>
    <w:p w14:paraId="53ED8170" w14:textId="2871044B" w:rsidR="002856A3" w:rsidRDefault="002856A3" w:rsidP="002856A3">
      <w:pPr>
        <w:rPr>
          <w:sz w:val="22"/>
          <w:szCs w:val="22"/>
        </w:rPr>
      </w:pPr>
      <w:r w:rsidRPr="002856A3">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4140"/>
      </w:tblGrid>
      <w:tr w:rsidR="002856A3" w14:paraId="43AFF417" w14:textId="77777777" w:rsidTr="002856A3">
        <w:tc>
          <w:tcPr>
            <w:tcW w:w="3240" w:type="dxa"/>
          </w:tcPr>
          <w:p w14:paraId="0BE1E759" w14:textId="2C099373" w:rsidR="002856A3" w:rsidRPr="002856A3" w:rsidRDefault="002856A3" w:rsidP="002856A3">
            <w:pPr>
              <w:pStyle w:val="ListParagraph"/>
              <w:numPr>
                <w:ilvl w:val="0"/>
                <w:numId w:val="29"/>
              </w:numPr>
              <w:rPr>
                <w:sz w:val="22"/>
                <w:szCs w:val="22"/>
              </w:rPr>
            </w:pPr>
            <w:r w:rsidRPr="001F4391">
              <w:t xml:space="preserve">Desktops and servers </w:t>
            </w:r>
          </w:p>
        </w:tc>
        <w:tc>
          <w:tcPr>
            <w:tcW w:w="4140" w:type="dxa"/>
          </w:tcPr>
          <w:p w14:paraId="7474E632" w14:textId="734B8E5F" w:rsidR="002856A3" w:rsidRPr="002856A3" w:rsidRDefault="002856A3" w:rsidP="002856A3">
            <w:pPr>
              <w:pStyle w:val="ListParagraph"/>
              <w:numPr>
                <w:ilvl w:val="0"/>
                <w:numId w:val="29"/>
              </w:numPr>
              <w:rPr>
                <w:sz w:val="22"/>
                <w:szCs w:val="22"/>
              </w:rPr>
            </w:pPr>
            <w:r w:rsidRPr="00AB30FC">
              <w:t xml:space="preserve">Software products </w:t>
            </w:r>
          </w:p>
        </w:tc>
      </w:tr>
      <w:tr w:rsidR="002856A3" w14:paraId="0D71D1A2" w14:textId="77777777" w:rsidTr="002856A3">
        <w:tc>
          <w:tcPr>
            <w:tcW w:w="3240" w:type="dxa"/>
          </w:tcPr>
          <w:p w14:paraId="5033EDCC" w14:textId="066A7354" w:rsidR="002856A3" w:rsidRPr="002856A3" w:rsidRDefault="002856A3" w:rsidP="002856A3">
            <w:pPr>
              <w:pStyle w:val="ListParagraph"/>
              <w:numPr>
                <w:ilvl w:val="0"/>
                <w:numId w:val="29"/>
              </w:numPr>
              <w:rPr>
                <w:sz w:val="22"/>
                <w:szCs w:val="22"/>
              </w:rPr>
            </w:pPr>
            <w:r w:rsidRPr="001F4391">
              <w:t xml:space="preserve">ICT peripherals </w:t>
            </w:r>
          </w:p>
        </w:tc>
        <w:tc>
          <w:tcPr>
            <w:tcW w:w="4140" w:type="dxa"/>
          </w:tcPr>
          <w:p w14:paraId="733683F9" w14:textId="34A1D197" w:rsidR="002856A3" w:rsidRPr="002856A3" w:rsidRDefault="002856A3" w:rsidP="002856A3">
            <w:pPr>
              <w:pStyle w:val="ListParagraph"/>
              <w:numPr>
                <w:ilvl w:val="0"/>
                <w:numId w:val="29"/>
              </w:numPr>
              <w:rPr>
                <w:sz w:val="22"/>
                <w:szCs w:val="22"/>
              </w:rPr>
            </w:pPr>
            <w:r w:rsidRPr="00AB30FC">
              <w:t xml:space="preserve">Cloud based services </w:t>
            </w:r>
          </w:p>
        </w:tc>
      </w:tr>
      <w:tr w:rsidR="002856A3" w14:paraId="1750182E" w14:textId="77777777" w:rsidTr="002856A3">
        <w:tc>
          <w:tcPr>
            <w:tcW w:w="3240" w:type="dxa"/>
          </w:tcPr>
          <w:p w14:paraId="6283F629" w14:textId="3CD71B1B" w:rsidR="002856A3" w:rsidRPr="002856A3" w:rsidRDefault="002856A3" w:rsidP="002856A3">
            <w:pPr>
              <w:pStyle w:val="ListParagraph"/>
              <w:numPr>
                <w:ilvl w:val="0"/>
                <w:numId w:val="29"/>
              </w:numPr>
              <w:rPr>
                <w:sz w:val="22"/>
                <w:szCs w:val="22"/>
              </w:rPr>
            </w:pPr>
            <w:r w:rsidRPr="001F4391">
              <w:t xml:space="preserve">Network equipment </w:t>
            </w:r>
          </w:p>
        </w:tc>
        <w:tc>
          <w:tcPr>
            <w:tcW w:w="4140" w:type="dxa"/>
          </w:tcPr>
          <w:p w14:paraId="7B877994" w14:textId="3EF26A18" w:rsidR="002856A3" w:rsidRPr="002856A3" w:rsidRDefault="002856A3" w:rsidP="002856A3">
            <w:pPr>
              <w:pStyle w:val="ListParagraph"/>
              <w:numPr>
                <w:ilvl w:val="0"/>
                <w:numId w:val="29"/>
              </w:numPr>
              <w:rPr>
                <w:sz w:val="22"/>
                <w:szCs w:val="22"/>
              </w:rPr>
            </w:pPr>
            <w:r w:rsidRPr="00AB30FC">
              <w:t xml:space="preserve">Telecommunication </w:t>
            </w:r>
          </w:p>
        </w:tc>
      </w:tr>
      <w:tr w:rsidR="002856A3" w14:paraId="6BD0F749" w14:textId="77777777" w:rsidTr="002856A3">
        <w:tc>
          <w:tcPr>
            <w:tcW w:w="3240" w:type="dxa"/>
          </w:tcPr>
          <w:p w14:paraId="76BC6876" w14:textId="2337C07D" w:rsidR="002856A3" w:rsidRPr="002856A3" w:rsidRDefault="002856A3" w:rsidP="002856A3">
            <w:pPr>
              <w:pStyle w:val="ListParagraph"/>
              <w:numPr>
                <w:ilvl w:val="0"/>
                <w:numId w:val="29"/>
              </w:numPr>
              <w:rPr>
                <w:sz w:val="22"/>
                <w:szCs w:val="22"/>
              </w:rPr>
            </w:pPr>
            <w:r w:rsidRPr="001F4391">
              <w:t xml:space="preserve">Storage systems </w:t>
            </w:r>
          </w:p>
        </w:tc>
        <w:tc>
          <w:tcPr>
            <w:tcW w:w="4140" w:type="dxa"/>
          </w:tcPr>
          <w:p w14:paraId="35006935" w14:textId="3B5B0727" w:rsidR="002856A3" w:rsidRPr="002856A3" w:rsidRDefault="002856A3" w:rsidP="002856A3">
            <w:pPr>
              <w:pStyle w:val="ListParagraph"/>
              <w:numPr>
                <w:ilvl w:val="0"/>
                <w:numId w:val="29"/>
              </w:numPr>
              <w:rPr>
                <w:sz w:val="22"/>
                <w:szCs w:val="22"/>
              </w:rPr>
            </w:pPr>
            <w:r w:rsidRPr="00AB30FC">
              <w:t xml:space="preserve">Health IT </w:t>
            </w:r>
          </w:p>
        </w:tc>
      </w:tr>
      <w:tr w:rsidR="002856A3" w14:paraId="6D407F46" w14:textId="77777777" w:rsidTr="002856A3">
        <w:tc>
          <w:tcPr>
            <w:tcW w:w="3240" w:type="dxa"/>
          </w:tcPr>
          <w:p w14:paraId="4AAB8DFA" w14:textId="2CE0418B" w:rsidR="002856A3" w:rsidRPr="002856A3" w:rsidRDefault="002856A3" w:rsidP="002856A3">
            <w:pPr>
              <w:pStyle w:val="ListParagraph"/>
              <w:numPr>
                <w:ilvl w:val="0"/>
                <w:numId w:val="29"/>
              </w:numPr>
              <w:rPr>
                <w:sz w:val="22"/>
                <w:szCs w:val="22"/>
              </w:rPr>
            </w:pPr>
            <w:r w:rsidRPr="001F4391">
              <w:t xml:space="preserve">Security tools </w:t>
            </w:r>
          </w:p>
        </w:tc>
        <w:tc>
          <w:tcPr>
            <w:tcW w:w="4140" w:type="dxa"/>
          </w:tcPr>
          <w:p w14:paraId="32727D5F" w14:textId="59519E22" w:rsidR="002856A3" w:rsidRPr="002856A3" w:rsidRDefault="002856A3" w:rsidP="002856A3">
            <w:pPr>
              <w:pStyle w:val="ListParagraph"/>
              <w:numPr>
                <w:ilvl w:val="0"/>
                <w:numId w:val="29"/>
              </w:numPr>
              <w:rPr>
                <w:sz w:val="22"/>
                <w:szCs w:val="22"/>
              </w:rPr>
            </w:pPr>
            <w:r w:rsidRPr="00AB30FC">
              <w:t xml:space="preserve">Video conferencing systems </w:t>
            </w:r>
          </w:p>
        </w:tc>
      </w:tr>
    </w:tbl>
    <w:p w14:paraId="19FDF3A2" w14:textId="77777777" w:rsidR="00112F26" w:rsidRDefault="00112F26" w:rsidP="00112F26">
      <w:pPr>
        <w:rPr>
          <w:sz w:val="22"/>
          <w:szCs w:val="22"/>
        </w:rPr>
      </w:pPr>
    </w:p>
    <w:p w14:paraId="32015205" w14:textId="77777777" w:rsidR="00112F26" w:rsidRDefault="00112F26" w:rsidP="00112F26">
      <w:pPr>
        <w:rPr>
          <w:sz w:val="22"/>
          <w:szCs w:val="22"/>
        </w:rPr>
      </w:pPr>
      <w:r w:rsidRPr="00112F26">
        <w:rPr>
          <w:sz w:val="22"/>
          <w:szCs w:val="22"/>
        </w:rPr>
        <w:t xml:space="preserve">SEWP also offers product-based services such as installation, maintenance and other services related to in-scope products to all Federal Agencies (including Department of Defense) and their approved support service contractors. SEWP offers low prices and the easiest and fastest quoting and ordering procedures using pre-competed contracts. </w:t>
      </w:r>
    </w:p>
    <w:p w14:paraId="77F47954" w14:textId="35B4C30F" w:rsidR="00405910" w:rsidRDefault="00405910" w:rsidP="00112F26">
      <w:pPr>
        <w:rPr>
          <w:sz w:val="22"/>
          <w:szCs w:val="22"/>
        </w:rPr>
      </w:pPr>
    </w:p>
    <w:p w14:paraId="72ABE6B2" w14:textId="41BD6831" w:rsidR="00405910" w:rsidRPr="002856A3" w:rsidRDefault="00405910" w:rsidP="00112F26">
      <w:pPr>
        <w:rPr>
          <w:sz w:val="22"/>
          <w:szCs w:val="22"/>
        </w:rPr>
      </w:pPr>
      <w:r w:rsidRPr="00405910">
        <w:rPr>
          <w:sz w:val="22"/>
          <w:szCs w:val="22"/>
        </w:rPr>
        <w:t>All SEWP V Contracts have an effective ordering period of May 1, 2015 through April 30, 2025. The base contracts were awarded for 5 years with one 5 year option for a total of 10 years. Each contract has a $20 Billion contract limit.</w:t>
      </w:r>
    </w:p>
    <w:p w14:paraId="73D2DF00" w14:textId="435735E4" w:rsidR="00046F11" w:rsidRPr="00EF4F1B" w:rsidRDefault="00046F11" w:rsidP="00046F11">
      <w:pPr>
        <w:pStyle w:val="Heading1"/>
        <w:rPr>
          <w:sz w:val="24"/>
          <w:szCs w:val="24"/>
        </w:rPr>
      </w:pPr>
      <w:r>
        <w:rPr>
          <w:sz w:val="24"/>
          <w:szCs w:val="24"/>
        </w:rPr>
        <w:t>How to Obtain a Quote</w:t>
      </w:r>
      <w:r w:rsidR="003B092E">
        <w:rPr>
          <w:sz w:val="24"/>
          <w:szCs w:val="24"/>
        </w:rPr>
        <w:t xml:space="preserve"> / Fair Opportunity</w:t>
      </w:r>
    </w:p>
    <w:p w14:paraId="6170C8AC" w14:textId="062B0C3F" w:rsidR="00D12666" w:rsidRDefault="00D12666" w:rsidP="00046F11">
      <w:pPr>
        <w:spacing w:after="160" w:line="259" w:lineRule="auto"/>
        <w:rPr>
          <w:sz w:val="22"/>
          <w:szCs w:val="22"/>
        </w:rPr>
      </w:pPr>
      <w:r w:rsidRPr="00D12666">
        <w:rPr>
          <w:sz w:val="22"/>
          <w:szCs w:val="22"/>
        </w:rPr>
        <w:t xml:space="preserve">SEWP V is composed of </w:t>
      </w:r>
      <w:r>
        <w:rPr>
          <w:sz w:val="22"/>
          <w:szCs w:val="22"/>
        </w:rPr>
        <w:t>a suite of</w:t>
      </w:r>
      <w:r w:rsidRPr="00D12666">
        <w:rPr>
          <w:sz w:val="22"/>
          <w:szCs w:val="22"/>
        </w:rPr>
        <w:t xml:space="preserve"> Indefinite Delivery Indefinite Quantity (IDIQ) contracts to over 140 pre-competed Prime Contract Holders, both manufacturers and resellers of IT equipment. The contracts were awarded in 5 contract Groups - 2 full and open and 3 set-aside competitions. Since all awards were multi-award contracts, Fair Opportunity (refer to FAR 16.505(b)) must be given to all contractors in one or more Groups or set-asides.</w:t>
      </w:r>
    </w:p>
    <w:p w14:paraId="3E308A16" w14:textId="52B41404" w:rsidR="00046F11" w:rsidRPr="00046F11" w:rsidRDefault="00046F11" w:rsidP="00046F11">
      <w:pPr>
        <w:spacing w:after="160" w:line="259" w:lineRule="auto"/>
        <w:rPr>
          <w:sz w:val="22"/>
          <w:szCs w:val="22"/>
        </w:rPr>
      </w:pPr>
      <w:r w:rsidRPr="00046F11">
        <w:rPr>
          <w:sz w:val="22"/>
          <w:szCs w:val="22"/>
        </w:rPr>
        <w:t xml:space="preserve">The </w:t>
      </w:r>
      <w:hyperlink r:id="rId17" w:history="1">
        <w:r w:rsidRPr="003B092E">
          <w:rPr>
            <w:rStyle w:val="Hyperlink"/>
            <w:sz w:val="22"/>
            <w:szCs w:val="22"/>
          </w:rPr>
          <w:t>SEWP website</w:t>
        </w:r>
      </w:hyperlink>
      <w:r w:rsidRPr="00046F11">
        <w:rPr>
          <w:sz w:val="22"/>
          <w:szCs w:val="22"/>
        </w:rPr>
        <w:t xml:space="preserve"> provides the only SEWP recommended tools for manufacturer searches Market Research Tool and for Request for Information/Request for Quotes (RFI/RFQ) (Quote Request Tool). These tools are available to assist customers with buying decisions and as one means to provide documentation for any needed selection criteria. The following steps may assist customers in determining which contract best fulfills their requirements: </w:t>
      </w:r>
    </w:p>
    <w:p w14:paraId="722B0EB7" w14:textId="4552A1DE" w:rsidR="00046F11" w:rsidRPr="003B092E" w:rsidRDefault="00046F11" w:rsidP="003B092E">
      <w:pPr>
        <w:pStyle w:val="ListParagraph"/>
        <w:numPr>
          <w:ilvl w:val="0"/>
          <w:numId w:val="32"/>
        </w:numPr>
        <w:spacing w:after="160" w:line="259" w:lineRule="auto"/>
        <w:rPr>
          <w:sz w:val="22"/>
          <w:szCs w:val="22"/>
        </w:rPr>
      </w:pPr>
      <w:r w:rsidRPr="003B092E">
        <w:rPr>
          <w:b/>
          <w:bCs/>
          <w:sz w:val="22"/>
          <w:szCs w:val="22"/>
        </w:rPr>
        <w:t>Market Research</w:t>
      </w:r>
      <w:r w:rsidRPr="003B092E">
        <w:rPr>
          <w:sz w:val="22"/>
          <w:szCs w:val="22"/>
        </w:rPr>
        <w:t xml:space="preserve">: According to Federal Acquisition Regulations, (FAR) Part 10, appropriate market research based on the size and complexity of the acquisition is required. The Online </w:t>
      </w:r>
      <w:r w:rsidRPr="003B092E">
        <w:rPr>
          <w:sz w:val="22"/>
          <w:szCs w:val="22"/>
        </w:rPr>
        <w:lastRenderedPageBreak/>
        <w:t>Market Research Tool and Quote Request Tool SEWP tools assist in this market research process.</w:t>
      </w:r>
    </w:p>
    <w:p w14:paraId="58A05E48" w14:textId="3FBDF579" w:rsidR="00046F11" w:rsidRDefault="00046F11" w:rsidP="003B092E">
      <w:pPr>
        <w:pStyle w:val="ListParagraph"/>
        <w:numPr>
          <w:ilvl w:val="0"/>
          <w:numId w:val="32"/>
        </w:numPr>
        <w:spacing w:after="160" w:line="259" w:lineRule="auto"/>
        <w:rPr>
          <w:sz w:val="22"/>
          <w:szCs w:val="22"/>
        </w:rPr>
      </w:pPr>
      <w:r w:rsidRPr="003B092E">
        <w:rPr>
          <w:b/>
          <w:bCs/>
          <w:sz w:val="22"/>
          <w:szCs w:val="22"/>
        </w:rPr>
        <w:t>Fair Opportunity</w:t>
      </w:r>
      <w:r w:rsidRPr="003B092E">
        <w:rPr>
          <w:sz w:val="22"/>
          <w:szCs w:val="22"/>
        </w:rPr>
        <w:t>: FAR 16.505(b) (1) provides that each contractor shall be given fair opportunity to be considered for each order exceeding $10,000 and issued under multiple award contracts. The FAR states that the method to obtain fair opportunity is at the discretion of the CO and that the CO must document the rationale for placement and price of each order. Using the SEWP online Quote Request Tool is the recommended method to assist in this activity and to augment the required decision documentation. The SEWP QRT tool will automatically include the Contract Holders within a selected Group or based on a suggested source.</w:t>
      </w:r>
      <w:r w:rsidR="003B092E">
        <w:rPr>
          <w:sz w:val="22"/>
          <w:szCs w:val="22"/>
        </w:rPr>
        <w:br/>
      </w:r>
      <w:r w:rsidR="003B092E">
        <w:rPr>
          <w:sz w:val="22"/>
          <w:szCs w:val="22"/>
        </w:rPr>
        <w:br/>
      </w:r>
      <w:r w:rsidRPr="003B092E">
        <w:rPr>
          <w:b/>
          <w:bCs/>
          <w:sz w:val="22"/>
          <w:szCs w:val="22"/>
        </w:rPr>
        <w:t>NOTE</w:t>
      </w:r>
      <w:r w:rsidRPr="003B092E">
        <w:rPr>
          <w:sz w:val="22"/>
          <w:szCs w:val="22"/>
        </w:rPr>
        <w:t>: Fair Opportunity to all Contract Holders within one or more SEWP Groups or set-asides is required. There is no requirement to obtain 3 quotes as long as all Contract Holders within a Group or set-aside were provided opportunity to provide a quote.</w:t>
      </w:r>
      <w:r w:rsidR="003B092E">
        <w:rPr>
          <w:sz w:val="22"/>
          <w:szCs w:val="22"/>
        </w:rPr>
        <w:br/>
      </w:r>
    </w:p>
    <w:p w14:paraId="18C8C0B6" w14:textId="7CAF80E7" w:rsidR="003B092E" w:rsidRPr="003B092E" w:rsidRDefault="003B092E" w:rsidP="003B092E">
      <w:pPr>
        <w:pStyle w:val="ListParagraph"/>
        <w:numPr>
          <w:ilvl w:val="0"/>
          <w:numId w:val="32"/>
        </w:numPr>
        <w:spacing w:after="160" w:line="259" w:lineRule="auto"/>
        <w:rPr>
          <w:sz w:val="22"/>
          <w:szCs w:val="22"/>
        </w:rPr>
      </w:pPr>
      <w:r w:rsidRPr="003B092E">
        <w:rPr>
          <w:b/>
          <w:bCs/>
          <w:sz w:val="22"/>
          <w:szCs w:val="22"/>
        </w:rPr>
        <w:t>Best Value</w:t>
      </w:r>
      <w:r w:rsidRPr="003B092E">
        <w:rPr>
          <w:sz w:val="22"/>
          <w:szCs w:val="22"/>
        </w:rPr>
        <w:t>: Once market research is completed, the end-user's needs, technical requirements, Contract Holder program performance, price, Agency policy and other factors related to the exercise of sound business judgment should be considered in making a best value determination.</w:t>
      </w:r>
    </w:p>
    <w:p w14:paraId="6208E2B9" w14:textId="59DAED14" w:rsidR="00C819E9" w:rsidRPr="00EF4F1B" w:rsidRDefault="00092FC6" w:rsidP="00092FC6">
      <w:pPr>
        <w:pStyle w:val="Heading1"/>
        <w:rPr>
          <w:sz w:val="24"/>
          <w:szCs w:val="24"/>
        </w:rPr>
      </w:pPr>
      <w:r>
        <w:rPr>
          <w:sz w:val="24"/>
          <w:szCs w:val="24"/>
        </w:rPr>
        <w:t>Placing an Order under SEWP V</w:t>
      </w:r>
    </w:p>
    <w:p w14:paraId="670D98D5" w14:textId="3A887293" w:rsidR="007D116C" w:rsidRDefault="007D116C">
      <w:pPr>
        <w:spacing w:after="160" w:line="259" w:lineRule="auto"/>
        <w:rPr>
          <w:sz w:val="22"/>
          <w:szCs w:val="22"/>
        </w:rPr>
      </w:pPr>
      <w:r w:rsidRPr="007D116C">
        <w:rPr>
          <w:sz w:val="22"/>
          <w:szCs w:val="22"/>
        </w:rPr>
        <w:t>All Delivery Orders must be routed through the SEWP Program Office (PMO) and should not be sent directly t</w:t>
      </w:r>
      <w:r>
        <w:rPr>
          <w:sz w:val="22"/>
          <w:szCs w:val="22"/>
        </w:rPr>
        <w:t xml:space="preserve">o the </w:t>
      </w:r>
      <w:r w:rsidRPr="007D116C">
        <w:rPr>
          <w:sz w:val="22"/>
          <w:szCs w:val="22"/>
        </w:rPr>
        <w:t xml:space="preserve">contract holder. Once received from the customer, SEWP will log the order and check that the order total matches the verification file from the quote. </w:t>
      </w:r>
    </w:p>
    <w:p w14:paraId="7C722E3A" w14:textId="77777777" w:rsidR="007D116C" w:rsidRDefault="007D116C" w:rsidP="007D116C">
      <w:pPr>
        <w:spacing w:after="160" w:line="259" w:lineRule="auto"/>
        <w:rPr>
          <w:sz w:val="22"/>
          <w:szCs w:val="22"/>
        </w:rPr>
      </w:pPr>
      <w:r w:rsidRPr="007D116C">
        <w:rPr>
          <w:sz w:val="22"/>
          <w:szCs w:val="22"/>
        </w:rPr>
        <w:t xml:space="preserve">SEWP orders can be placed via email or fax: </w:t>
      </w:r>
    </w:p>
    <w:p w14:paraId="2F211229" w14:textId="121CD5AD" w:rsidR="007D116C" w:rsidRPr="007D116C" w:rsidRDefault="007D116C" w:rsidP="007D116C">
      <w:pPr>
        <w:pStyle w:val="ListParagraph"/>
        <w:numPr>
          <w:ilvl w:val="0"/>
          <w:numId w:val="30"/>
        </w:numPr>
        <w:spacing w:after="160" w:line="259" w:lineRule="auto"/>
        <w:rPr>
          <w:sz w:val="22"/>
          <w:szCs w:val="22"/>
        </w:rPr>
      </w:pPr>
      <w:r w:rsidRPr="007D116C">
        <w:rPr>
          <w:sz w:val="22"/>
          <w:szCs w:val="22"/>
        </w:rPr>
        <w:t xml:space="preserve">Email a .pdf or image file to </w:t>
      </w:r>
      <w:hyperlink r:id="rId18" w:history="1">
        <w:r w:rsidR="00B23EEA" w:rsidRPr="00F50B1B">
          <w:rPr>
            <w:rStyle w:val="Hyperlink"/>
            <w:sz w:val="22"/>
            <w:szCs w:val="22"/>
          </w:rPr>
          <w:t>sewporders@sewp.nasa.gov</w:t>
        </w:r>
      </w:hyperlink>
      <w:r w:rsidR="00B23EEA">
        <w:rPr>
          <w:sz w:val="22"/>
          <w:szCs w:val="22"/>
        </w:rPr>
        <w:t xml:space="preserve"> </w:t>
      </w:r>
    </w:p>
    <w:p w14:paraId="37909DB6" w14:textId="71DC6524" w:rsidR="007D116C" w:rsidRPr="007D116C" w:rsidRDefault="007D116C" w:rsidP="007D116C">
      <w:pPr>
        <w:pStyle w:val="ListParagraph"/>
        <w:numPr>
          <w:ilvl w:val="0"/>
          <w:numId w:val="30"/>
        </w:numPr>
        <w:spacing w:after="160" w:line="259" w:lineRule="auto"/>
        <w:rPr>
          <w:sz w:val="22"/>
          <w:szCs w:val="22"/>
        </w:rPr>
      </w:pPr>
      <w:r w:rsidRPr="007D116C">
        <w:rPr>
          <w:sz w:val="22"/>
          <w:szCs w:val="22"/>
        </w:rPr>
        <w:t xml:space="preserve">Fax orders and completed forms to (301) 286-0317 </w:t>
      </w:r>
    </w:p>
    <w:p w14:paraId="09EEC879" w14:textId="0DBB7265" w:rsidR="00C819E9" w:rsidRDefault="007D116C" w:rsidP="007D116C">
      <w:pPr>
        <w:spacing w:after="160" w:line="259" w:lineRule="auto"/>
        <w:rPr>
          <w:rFonts w:eastAsiaTheme="majorEastAsia" w:cstheme="majorBidi"/>
          <w:b/>
          <w:color w:val="2E74B5" w:themeColor="accent1" w:themeShade="BF"/>
        </w:rPr>
      </w:pPr>
      <w:r w:rsidRPr="007D116C">
        <w:rPr>
          <w:sz w:val="22"/>
          <w:szCs w:val="22"/>
        </w:rPr>
        <w:t xml:space="preserve"> SEWP will process your order and assign a SEWP Tracking Number (STN). The SEWP </w:t>
      </w:r>
      <w:r>
        <w:rPr>
          <w:sz w:val="22"/>
          <w:szCs w:val="22"/>
        </w:rPr>
        <w:t>PMO</w:t>
      </w:r>
      <w:r w:rsidRPr="007D116C">
        <w:rPr>
          <w:sz w:val="22"/>
          <w:szCs w:val="22"/>
        </w:rPr>
        <w:t xml:space="preserve"> will then send the order to the Contract Holder for processing.</w:t>
      </w:r>
    </w:p>
    <w:p w14:paraId="151B528D" w14:textId="6A9D98B3" w:rsidR="00E61A98" w:rsidRPr="00EF4F1B" w:rsidRDefault="007D116C" w:rsidP="00E61A98">
      <w:pPr>
        <w:pStyle w:val="Heading1"/>
        <w:rPr>
          <w:sz w:val="24"/>
          <w:szCs w:val="24"/>
        </w:rPr>
      </w:pPr>
      <w:r>
        <w:rPr>
          <w:sz w:val="24"/>
          <w:szCs w:val="24"/>
        </w:rPr>
        <w:t xml:space="preserve">Minburn Quotes, </w:t>
      </w:r>
      <w:r w:rsidR="00E61A98">
        <w:rPr>
          <w:sz w:val="24"/>
          <w:szCs w:val="24"/>
        </w:rPr>
        <w:t>Post-Delivery Procedures</w:t>
      </w:r>
      <w:r>
        <w:rPr>
          <w:sz w:val="24"/>
          <w:szCs w:val="24"/>
        </w:rPr>
        <w:t>,</w:t>
      </w:r>
      <w:r w:rsidR="00E61A98">
        <w:rPr>
          <w:sz w:val="24"/>
          <w:szCs w:val="24"/>
        </w:rPr>
        <w:t xml:space="preserve"> and Order Troubleshooting</w:t>
      </w:r>
    </w:p>
    <w:p w14:paraId="22E16B1C" w14:textId="74052DE7" w:rsidR="003E3217" w:rsidRPr="003E3217" w:rsidRDefault="003E3217" w:rsidP="003E3217">
      <w:pPr>
        <w:spacing w:after="160" w:line="259" w:lineRule="auto"/>
        <w:rPr>
          <w:sz w:val="22"/>
          <w:szCs w:val="22"/>
        </w:rPr>
      </w:pPr>
      <w:r w:rsidRPr="003E3217">
        <w:rPr>
          <w:sz w:val="22"/>
          <w:szCs w:val="22"/>
        </w:rPr>
        <w:t xml:space="preserve">For inquiries regarding Minburn’s SEWP V product offerings, or for questions related to post-delivery policies, procedures or order issues, please email </w:t>
      </w:r>
      <w:hyperlink r:id="rId19" w:history="1">
        <w:r w:rsidRPr="00F50B1B">
          <w:rPr>
            <w:rStyle w:val="Hyperlink"/>
            <w:sz w:val="22"/>
            <w:szCs w:val="22"/>
          </w:rPr>
          <w:t>info@minburntech.com</w:t>
        </w:r>
      </w:hyperlink>
      <w:r w:rsidRPr="003E3217">
        <w:rPr>
          <w:sz w:val="22"/>
          <w:szCs w:val="22"/>
        </w:rPr>
        <w:t>,</w:t>
      </w:r>
      <w:r>
        <w:rPr>
          <w:sz w:val="22"/>
          <w:szCs w:val="22"/>
        </w:rPr>
        <w:t xml:space="preserve"> </w:t>
      </w:r>
      <w:r w:rsidRPr="003E3217">
        <w:rPr>
          <w:sz w:val="22"/>
          <w:szCs w:val="22"/>
        </w:rPr>
        <w:t>or contact:</w:t>
      </w:r>
    </w:p>
    <w:p w14:paraId="3CD6CAA4" w14:textId="77777777" w:rsidR="003E3217" w:rsidRPr="003E3217" w:rsidRDefault="003E3217" w:rsidP="003E3217">
      <w:pPr>
        <w:spacing w:line="259" w:lineRule="auto"/>
        <w:rPr>
          <w:sz w:val="22"/>
          <w:szCs w:val="22"/>
        </w:rPr>
      </w:pPr>
      <w:r w:rsidRPr="003E3217">
        <w:rPr>
          <w:sz w:val="22"/>
          <w:szCs w:val="22"/>
        </w:rPr>
        <w:t>Stuart Harding</w:t>
      </w:r>
    </w:p>
    <w:p w14:paraId="1728DBA2" w14:textId="77777777" w:rsidR="003E3217" w:rsidRPr="003E3217" w:rsidRDefault="003E3217" w:rsidP="003E3217">
      <w:pPr>
        <w:spacing w:line="259" w:lineRule="auto"/>
        <w:rPr>
          <w:sz w:val="22"/>
          <w:szCs w:val="22"/>
        </w:rPr>
      </w:pPr>
      <w:r w:rsidRPr="003E3217">
        <w:rPr>
          <w:sz w:val="22"/>
          <w:szCs w:val="22"/>
        </w:rPr>
        <w:t>Program Manager</w:t>
      </w:r>
    </w:p>
    <w:p w14:paraId="33177D78" w14:textId="77777777" w:rsidR="003E3217" w:rsidRDefault="00F0158D" w:rsidP="003E3217">
      <w:pPr>
        <w:spacing w:line="259" w:lineRule="auto"/>
        <w:rPr>
          <w:sz w:val="22"/>
          <w:szCs w:val="22"/>
        </w:rPr>
      </w:pPr>
      <w:hyperlink r:id="rId20" w:history="1">
        <w:r w:rsidR="003E3217" w:rsidRPr="00F50B1B">
          <w:rPr>
            <w:rStyle w:val="Hyperlink"/>
            <w:sz w:val="22"/>
            <w:szCs w:val="22"/>
          </w:rPr>
          <w:t>stuart.harding@minburntech.com</w:t>
        </w:r>
      </w:hyperlink>
      <w:r w:rsidR="003E3217">
        <w:rPr>
          <w:sz w:val="22"/>
          <w:szCs w:val="22"/>
        </w:rPr>
        <w:t xml:space="preserve"> </w:t>
      </w:r>
    </w:p>
    <w:p w14:paraId="34ABD311" w14:textId="564C0A12" w:rsidR="003E3217" w:rsidRPr="003E3217" w:rsidRDefault="003E3217" w:rsidP="003E3217">
      <w:pPr>
        <w:spacing w:line="259" w:lineRule="auto"/>
        <w:rPr>
          <w:sz w:val="22"/>
          <w:szCs w:val="22"/>
        </w:rPr>
      </w:pPr>
      <w:r>
        <w:rPr>
          <w:sz w:val="22"/>
          <w:szCs w:val="22"/>
        </w:rPr>
        <w:t>208-228-7107 direct</w:t>
      </w:r>
    </w:p>
    <w:p w14:paraId="6706D4C9" w14:textId="3ECCF1BE" w:rsidR="00E61A98" w:rsidRDefault="003E3217" w:rsidP="003E3217">
      <w:pPr>
        <w:spacing w:line="259" w:lineRule="auto"/>
        <w:rPr>
          <w:rFonts w:eastAsiaTheme="majorEastAsia" w:cstheme="majorBidi"/>
          <w:b/>
          <w:color w:val="2E74B5" w:themeColor="accent1" w:themeShade="BF"/>
        </w:rPr>
      </w:pPr>
      <w:r w:rsidRPr="003E3217">
        <w:rPr>
          <w:sz w:val="22"/>
          <w:szCs w:val="22"/>
        </w:rPr>
        <w:t>540-683-1801 mobile</w:t>
      </w:r>
    </w:p>
    <w:p w14:paraId="63ECF338" w14:textId="77777777" w:rsidR="00E61A98" w:rsidRDefault="00E61A98" w:rsidP="008A4FA5">
      <w:pPr>
        <w:spacing w:after="160" w:line="259" w:lineRule="auto"/>
        <w:rPr>
          <w:rFonts w:eastAsiaTheme="majorEastAsia" w:cstheme="majorBidi"/>
          <w:b/>
          <w:color w:val="2E74B5" w:themeColor="accent1" w:themeShade="BF"/>
        </w:rPr>
      </w:pPr>
    </w:p>
    <w:sectPr w:rsidR="00E61A98" w:rsidSect="004D171F">
      <w:headerReference w:type="default" r:id="rId21"/>
      <w:footerReference w:type="default" r:id="rId22"/>
      <w:headerReference w:type="first" r:id="rId23"/>
      <w:footerReference w:type="first" r:id="rId24"/>
      <w:pgSz w:w="12240" w:h="15840"/>
      <w:pgMar w:top="165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B4ED" w14:textId="77777777" w:rsidR="000D2BB6" w:rsidRDefault="000D2BB6" w:rsidP="00227571">
      <w:r>
        <w:separator/>
      </w:r>
    </w:p>
  </w:endnote>
  <w:endnote w:type="continuationSeparator" w:id="0">
    <w:p w14:paraId="69DB25F3" w14:textId="77777777" w:rsidR="000D2BB6" w:rsidRDefault="000D2BB6" w:rsidP="00227571">
      <w:r>
        <w:continuationSeparator/>
      </w:r>
    </w:p>
  </w:endnote>
  <w:endnote w:type="continuationNotice" w:id="1">
    <w:p w14:paraId="50C036EE" w14:textId="77777777" w:rsidR="000D2BB6" w:rsidRDefault="000D2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PSimplifie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CB8C" w14:textId="0589503C" w:rsidR="003E3217" w:rsidRPr="00092FC6" w:rsidRDefault="003E3217" w:rsidP="003E3217">
    <w:pPr>
      <w:pStyle w:val="Footer"/>
      <w:rPr>
        <w:b/>
        <w:bCs/>
        <w:sz w:val="16"/>
        <w:szCs w:val="16"/>
      </w:rPr>
    </w:pPr>
    <w:r w:rsidRPr="00E978FD">
      <w:rPr>
        <w:sz w:val="16"/>
        <w:szCs w:val="16"/>
      </w:rPr>
      <w:t>Minburn Technology Group, LLC</w:t>
    </w:r>
    <w:r w:rsidRPr="00E978FD">
      <w:rPr>
        <w:sz w:val="16"/>
        <w:szCs w:val="16"/>
      </w:rPr>
      <w:tab/>
      <w:t xml:space="preserve">    </w:t>
    </w:r>
    <w:r>
      <w:rPr>
        <w:sz w:val="16"/>
        <w:szCs w:val="16"/>
      </w:rPr>
      <w:t xml:space="preserve">                  SEWP V Ordering Guide</w:t>
    </w:r>
    <w:r>
      <w:rPr>
        <w:sz w:val="16"/>
        <w:szCs w:val="16"/>
      </w:rPr>
      <w:tab/>
    </w:r>
  </w:p>
  <w:p w14:paraId="0D969900" w14:textId="77777777" w:rsidR="003E3217" w:rsidRDefault="003E3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C352" w14:textId="77777777" w:rsidR="00BB1E31" w:rsidRPr="00E978FD" w:rsidRDefault="00BB1E31" w:rsidP="00E978FD">
    <w:pPr>
      <w:tabs>
        <w:tab w:val="center" w:pos="4680"/>
        <w:tab w:val="right" w:pos="9360"/>
      </w:tabs>
      <w:rPr>
        <w:sz w:val="16"/>
        <w:szCs w:val="16"/>
      </w:rPr>
    </w:pPr>
    <w:r w:rsidRPr="00E978FD">
      <w:rPr>
        <w:sz w:val="16"/>
        <w:szCs w:val="16"/>
      </w:rPr>
      <w:t>Minburn Technology Group, LLC</w:t>
    </w:r>
    <w:r w:rsidRPr="00E978FD">
      <w:rPr>
        <w:sz w:val="16"/>
        <w:szCs w:val="16"/>
      </w:rPr>
      <w:tab/>
      <w:t xml:space="preserve">                       Response to SEWP V RFQ# 39051</w:t>
    </w:r>
    <w:r>
      <w:rPr>
        <w:sz w:val="16"/>
        <w:szCs w:val="16"/>
      </w:rPr>
      <w:tab/>
    </w:r>
    <w:r w:rsidRPr="00C96D1C">
      <w:rPr>
        <w:noProof/>
        <w:sz w:val="16"/>
        <w:szCs w:val="16"/>
      </w:rPr>
      <w:t xml:space="preserve">Page </w:t>
    </w:r>
    <w:r w:rsidRPr="00C96D1C">
      <w:rPr>
        <w:b/>
        <w:bCs/>
        <w:noProof/>
        <w:sz w:val="16"/>
        <w:szCs w:val="16"/>
      </w:rPr>
      <w:fldChar w:fldCharType="begin"/>
    </w:r>
    <w:r w:rsidRPr="00C96D1C">
      <w:rPr>
        <w:b/>
        <w:bCs/>
        <w:noProof/>
        <w:sz w:val="16"/>
        <w:szCs w:val="16"/>
      </w:rPr>
      <w:instrText xml:space="preserve"> PAGE  \* Arabic  \* MERGEFORMAT </w:instrText>
    </w:r>
    <w:r w:rsidRPr="00C96D1C">
      <w:rPr>
        <w:b/>
        <w:bCs/>
        <w:noProof/>
        <w:sz w:val="16"/>
        <w:szCs w:val="16"/>
      </w:rPr>
      <w:fldChar w:fldCharType="separate"/>
    </w:r>
    <w:r>
      <w:rPr>
        <w:b/>
        <w:bCs/>
        <w:noProof/>
        <w:sz w:val="16"/>
        <w:szCs w:val="16"/>
      </w:rPr>
      <w:t>2</w:t>
    </w:r>
    <w:r w:rsidRPr="00C96D1C">
      <w:rPr>
        <w:b/>
        <w:bCs/>
        <w:noProof/>
        <w:sz w:val="16"/>
        <w:szCs w:val="16"/>
      </w:rPr>
      <w:fldChar w:fldCharType="end"/>
    </w:r>
    <w:r w:rsidRPr="00C96D1C">
      <w:rPr>
        <w:noProof/>
        <w:sz w:val="16"/>
        <w:szCs w:val="16"/>
      </w:rPr>
      <w:t xml:space="preserve"> of </w:t>
    </w:r>
    <w:r w:rsidRPr="00C96D1C">
      <w:rPr>
        <w:b/>
        <w:bCs/>
        <w:noProof/>
        <w:sz w:val="16"/>
        <w:szCs w:val="16"/>
      </w:rPr>
      <w:fldChar w:fldCharType="begin"/>
    </w:r>
    <w:r w:rsidRPr="00C96D1C">
      <w:rPr>
        <w:b/>
        <w:bCs/>
        <w:noProof/>
        <w:sz w:val="16"/>
        <w:szCs w:val="16"/>
      </w:rPr>
      <w:instrText xml:space="preserve"> NUMPAGES  \* Arabic  \* MERGEFORMAT </w:instrText>
    </w:r>
    <w:r w:rsidRPr="00C96D1C">
      <w:rPr>
        <w:b/>
        <w:bCs/>
        <w:noProof/>
        <w:sz w:val="16"/>
        <w:szCs w:val="16"/>
      </w:rPr>
      <w:fldChar w:fldCharType="separate"/>
    </w:r>
    <w:r>
      <w:rPr>
        <w:b/>
        <w:bCs/>
        <w:noProof/>
        <w:sz w:val="16"/>
        <w:szCs w:val="16"/>
      </w:rPr>
      <w:t>1</w:t>
    </w:r>
    <w:r w:rsidRPr="00C96D1C">
      <w:rPr>
        <w:b/>
        <w:bCs/>
        <w:noProof/>
        <w:sz w:val="16"/>
        <w:szCs w:val="16"/>
      </w:rPr>
      <w:fldChar w:fldCharType="end"/>
    </w:r>
  </w:p>
  <w:p w14:paraId="2E34C353" w14:textId="77777777" w:rsidR="00BB1E31" w:rsidRDefault="00BB1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038A" w14:textId="45964155" w:rsidR="00BB1E31" w:rsidRPr="00092FC6" w:rsidRDefault="00BB1E31" w:rsidP="00092FC6">
    <w:pPr>
      <w:pStyle w:val="Footer"/>
      <w:rPr>
        <w:b/>
        <w:bCs/>
        <w:sz w:val="16"/>
        <w:szCs w:val="16"/>
      </w:rPr>
    </w:pPr>
    <w:r w:rsidRPr="00E978FD">
      <w:rPr>
        <w:sz w:val="16"/>
        <w:szCs w:val="16"/>
      </w:rPr>
      <w:t>Minburn Technology Group, LLC</w:t>
    </w:r>
    <w:r w:rsidRPr="00E978FD">
      <w:rPr>
        <w:sz w:val="16"/>
        <w:szCs w:val="16"/>
      </w:rPr>
      <w:tab/>
      <w:t xml:space="preserve">    </w:t>
    </w:r>
    <w:r>
      <w:rPr>
        <w:sz w:val="16"/>
        <w:szCs w:val="16"/>
      </w:rPr>
      <w:t xml:space="preserve">                  </w:t>
    </w:r>
    <w:r w:rsidR="00092FC6">
      <w:rPr>
        <w:sz w:val="16"/>
        <w:szCs w:val="16"/>
      </w:rPr>
      <w:t>SEWP V Ordering Guide</w:t>
    </w:r>
    <w:r>
      <w:rPr>
        <w:sz w:val="16"/>
        <w:szCs w:val="16"/>
      </w:rPr>
      <w:tab/>
    </w:r>
    <w:r w:rsidRPr="00AA3C6B">
      <w:rPr>
        <w:sz w:val="16"/>
        <w:szCs w:val="16"/>
      </w:rPr>
      <w:t xml:space="preserve">Page </w:t>
    </w:r>
    <w:r w:rsidRPr="00AA3C6B">
      <w:rPr>
        <w:b/>
        <w:bCs/>
        <w:sz w:val="16"/>
        <w:szCs w:val="16"/>
      </w:rPr>
      <w:fldChar w:fldCharType="begin"/>
    </w:r>
    <w:r w:rsidRPr="00AA3C6B">
      <w:rPr>
        <w:b/>
        <w:bCs/>
        <w:sz w:val="16"/>
        <w:szCs w:val="16"/>
      </w:rPr>
      <w:instrText xml:space="preserve"> PAGE  \* Arabic  \* MERGEFORMAT </w:instrText>
    </w:r>
    <w:r w:rsidRPr="00AA3C6B">
      <w:rPr>
        <w:b/>
        <w:bCs/>
        <w:sz w:val="16"/>
        <w:szCs w:val="16"/>
      </w:rPr>
      <w:fldChar w:fldCharType="separate"/>
    </w:r>
    <w:r w:rsidR="000D60CA">
      <w:rPr>
        <w:b/>
        <w:bCs/>
        <w:noProof/>
        <w:sz w:val="16"/>
        <w:szCs w:val="16"/>
      </w:rPr>
      <w:t>1</w:t>
    </w:r>
    <w:r w:rsidRPr="00AA3C6B">
      <w:rPr>
        <w:b/>
        <w:bCs/>
        <w:sz w:val="16"/>
        <w:szCs w:val="16"/>
      </w:rPr>
      <w:fldChar w:fldCharType="end"/>
    </w:r>
    <w:r w:rsidRPr="00AA3C6B">
      <w:rPr>
        <w:sz w:val="16"/>
        <w:szCs w:val="16"/>
      </w:rPr>
      <w:t xml:space="preserve"> of </w:t>
    </w:r>
    <w:r w:rsidRPr="00AA3C6B">
      <w:rPr>
        <w:b/>
        <w:bCs/>
        <w:sz w:val="16"/>
        <w:szCs w:val="16"/>
      </w:rPr>
      <w:fldChar w:fldCharType="begin"/>
    </w:r>
    <w:r w:rsidRPr="00AA3C6B">
      <w:rPr>
        <w:b/>
        <w:bCs/>
        <w:sz w:val="16"/>
        <w:szCs w:val="16"/>
      </w:rPr>
      <w:instrText xml:space="preserve"> </w:instrText>
    </w:r>
    <w:r>
      <w:rPr>
        <w:b/>
        <w:bCs/>
        <w:sz w:val="16"/>
        <w:szCs w:val="16"/>
      </w:rPr>
      <w:instrText>SECTION</w:instrText>
    </w:r>
    <w:r w:rsidRPr="00AA3C6B">
      <w:rPr>
        <w:b/>
        <w:bCs/>
        <w:sz w:val="16"/>
        <w:szCs w:val="16"/>
      </w:rPr>
      <w:instrText xml:space="preserve">PAGES  \* Arabic  \* MERGEFORMAT </w:instrText>
    </w:r>
    <w:r w:rsidRPr="00AA3C6B">
      <w:rPr>
        <w:b/>
        <w:bCs/>
        <w:sz w:val="16"/>
        <w:szCs w:val="16"/>
      </w:rPr>
      <w:fldChar w:fldCharType="separate"/>
    </w:r>
    <w:r w:rsidR="00F0158D">
      <w:rPr>
        <w:b/>
        <w:bCs/>
        <w:noProof/>
        <w:sz w:val="16"/>
        <w:szCs w:val="16"/>
      </w:rPr>
      <w:t>2</w:t>
    </w:r>
    <w:r w:rsidRPr="00AA3C6B">
      <w:rPr>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C358" w14:textId="77777777" w:rsidR="00BB1E31" w:rsidRPr="00E978FD" w:rsidRDefault="00BB1E31" w:rsidP="00E978FD">
    <w:pPr>
      <w:tabs>
        <w:tab w:val="center" w:pos="4680"/>
        <w:tab w:val="right" w:pos="9360"/>
      </w:tabs>
      <w:rPr>
        <w:sz w:val="16"/>
        <w:szCs w:val="16"/>
      </w:rPr>
    </w:pPr>
    <w:r w:rsidRPr="00E978FD">
      <w:rPr>
        <w:sz w:val="16"/>
        <w:szCs w:val="16"/>
      </w:rPr>
      <w:t>Minburn Technology Group, LLC</w:t>
    </w:r>
    <w:r w:rsidRPr="00E978FD">
      <w:rPr>
        <w:sz w:val="16"/>
        <w:szCs w:val="16"/>
      </w:rPr>
      <w:tab/>
      <w:t xml:space="preserve">                       Response to SEWP V RFQ# 39051</w:t>
    </w:r>
    <w:r>
      <w:rPr>
        <w:sz w:val="16"/>
        <w:szCs w:val="16"/>
      </w:rPr>
      <w:tab/>
    </w:r>
    <w:r w:rsidRPr="000F4B1A">
      <w:rPr>
        <w:sz w:val="16"/>
        <w:szCs w:val="16"/>
      </w:rPr>
      <w:t xml:space="preserve">Page </w:t>
    </w:r>
    <w:r w:rsidRPr="000F4B1A">
      <w:rPr>
        <w:b/>
        <w:bCs/>
        <w:sz w:val="16"/>
        <w:szCs w:val="16"/>
      </w:rPr>
      <w:fldChar w:fldCharType="begin"/>
    </w:r>
    <w:r w:rsidRPr="000F4B1A">
      <w:rPr>
        <w:b/>
        <w:bCs/>
        <w:sz w:val="16"/>
        <w:szCs w:val="16"/>
      </w:rPr>
      <w:instrText xml:space="preserve"> PAGE  \* Arabic  \* MERGEFORMAT </w:instrText>
    </w:r>
    <w:r w:rsidRPr="000F4B1A">
      <w:rPr>
        <w:b/>
        <w:bCs/>
        <w:sz w:val="16"/>
        <w:szCs w:val="16"/>
      </w:rPr>
      <w:fldChar w:fldCharType="separate"/>
    </w:r>
    <w:r>
      <w:rPr>
        <w:b/>
        <w:bCs/>
        <w:noProof/>
        <w:sz w:val="16"/>
        <w:szCs w:val="16"/>
      </w:rPr>
      <w:t>1</w:t>
    </w:r>
    <w:r w:rsidRPr="000F4B1A">
      <w:rPr>
        <w:b/>
        <w:bCs/>
        <w:sz w:val="16"/>
        <w:szCs w:val="16"/>
      </w:rPr>
      <w:fldChar w:fldCharType="end"/>
    </w:r>
    <w:r w:rsidRPr="000F4B1A">
      <w:rPr>
        <w:sz w:val="16"/>
        <w:szCs w:val="16"/>
      </w:rPr>
      <w:t xml:space="preserve"> of </w:t>
    </w:r>
    <w:r w:rsidRPr="000F4B1A">
      <w:rPr>
        <w:b/>
        <w:bCs/>
        <w:sz w:val="16"/>
        <w:szCs w:val="16"/>
      </w:rPr>
      <w:fldChar w:fldCharType="begin"/>
    </w:r>
    <w:r w:rsidRPr="000F4B1A">
      <w:rPr>
        <w:b/>
        <w:bCs/>
        <w:sz w:val="16"/>
        <w:szCs w:val="16"/>
      </w:rPr>
      <w:instrText xml:space="preserve"> </w:instrText>
    </w:r>
    <w:r>
      <w:rPr>
        <w:b/>
        <w:bCs/>
        <w:sz w:val="16"/>
        <w:szCs w:val="16"/>
      </w:rPr>
      <w:instrText>SECTION</w:instrText>
    </w:r>
    <w:r w:rsidRPr="000F4B1A">
      <w:rPr>
        <w:b/>
        <w:bCs/>
        <w:sz w:val="16"/>
        <w:szCs w:val="16"/>
      </w:rPr>
      <w:instrText xml:space="preserve">PAGES  \* Arabic  \* MERGEFORMAT </w:instrText>
    </w:r>
    <w:r w:rsidRPr="000F4B1A">
      <w:rPr>
        <w:b/>
        <w:bCs/>
        <w:sz w:val="16"/>
        <w:szCs w:val="16"/>
      </w:rPr>
      <w:fldChar w:fldCharType="separate"/>
    </w:r>
    <w:r>
      <w:rPr>
        <w:b/>
        <w:bCs/>
        <w:noProof/>
        <w:sz w:val="16"/>
        <w:szCs w:val="16"/>
      </w:rPr>
      <w:t>2</w:t>
    </w:r>
    <w:r w:rsidRPr="000F4B1A">
      <w:rPr>
        <w:b/>
        <w:bCs/>
        <w:sz w:val="16"/>
        <w:szCs w:val="16"/>
      </w:rPr>
      <w:fldChar w:fldCharType="end"/>
    </w:r>
  </w:p>
  <w:p w14:paraId="2E34C359" w14:textId="77777777" w:rsidR="00BB1E31" w:rsidRDefault="00BB1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AD68" w14:textId="77777777" w:rsidR="000D2BB6" w:rsidRDefault="000D2BB6" w:rsidP="00227571">
      <w:r>
        <w:separator/>
      </w:r>
    </w:p>
  </w:footnote>
  <w:footnote w:type="continuationSeparator" w:id="0">
    <w:p w14:paraId="2DD62CBB" w14:textId="77777777" w:rsidR="000D2BB6" w:rsidRDefault="000D2BB6" w:rsidP="00227571">
      <w:r>
        <w:continuationSeparator/>
      </w:r>
    </w:p>
  </w:footnote>
  <w:footnote w:type="continuationNotice" w:id="1">
    <w:p w14:paraId="79AB0DA2" w14:textId="77777777" w:rsidR="000D2BB6" w:rsidRDefault="000D2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C350" w14:textId="513FB338" w:rsidR="00BB1E31" w:rsidRDefault="00F0158D">
    <w:pPr>
      <w:pStyle w:val="Header"/>
    </w:pPr>
    <w:r>
      <w:rPr>
        <w:noProof/>
      </w:rPr>
      <w:drawing>
        <wp:anchor distT="0" distB="0" distL="114300" distR="114300" simplePos="0" relativeHeight="251659267" behindDoc="0" locked="0" layoutInCell="1" allowOverlap="1" wp14:anchorId="359C8607" wp14:editId="742040BC">
          <wp:simplePos x="0" y="0"/>
          <wp:positionH relativeFrom="column">
            <wp:posOffset>-238125</wp:posOffset>
          </wp:positionH>
          <wp:positionV relativeFrom="paragraph">
            <wp:posOffset>-133350</wp:posOffset>
          </wp:positionV>
          <wp:extent cx="2076450" cy="7821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76450" cy="7821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9C3C" w14:textId="7136AA9C" w:rsidR="00BB1E31" w:rsidRDefault="00F0158D">
    <w:pPr>
      <w:pStyle w:val="Header"/>
    </w:pPr>
    <w:r>
      <w:rPr>
        <w:noProof/>
      </w:rPr>
      <w:drawing>
        <wp:anchor distT="0" distB="0" distL="114300" distR="114300" simplePos="0" relativeHeight="251657217" behindDoc="0" locked="0" layoutInCell="1" allowOverlap="1" wp14:anchorId="14D715B2" wp14:editId="0D64657A">
          <wp:simplePos x="0" y="0"/>
          <wp:positionH relativeFrom="column">
            <wp:posOffset>4476115</wp:posOffset>
          </wp:positionH>
          <wp:positionV relativeFrom="paragraph">
            <wp:posOffset>-18415</wp:posOffset>
          </wp:positionV>
          <wp:extent cx="1744845" cy="6572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4484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C357" w14:textId="77777777" w:rsidR="00BB1E31" w:rsidRDefault="00BB1E31">
    <w:pPr>
      <w:pStyle w:val="Header"/>
    </w:pPr>
    <w:r>
      <w:rPr>
        <w:noProof/>
      </w:rPr>
      <w:drawing>
        <wp:anchor distT="0" distB="0" distL="114300" distR="114300" simplePos="0" relativeHeight="251658243" behindDoc="0" locked="0" layoutInCell="1" allowOverlap="1" wp14:anchorId="2E34C35E" wp14:editId="7BCC8274">
          <wp:simplePos x="0" y="0"/>
          <wp:positionH relativeFrom="column">
            <wp:posOffset>5014264</wp:posOffset>
          </wp:positionH>
          <wp:positionV relativeFrom="paragraph">
            <wp:posOffset>-55245</wp:posOffset>
          </wp:positionV>
          <wp:extent cx="1148365" cy="63610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365" cy="636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135"/>
    <w:multiLevelType w:val="hybridMultilevel"/>
    <w:tmpl w:val="B6CAF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85E7E"/>
    <w:multiLevelType w:val="hybridMultilevel"/>
    <w:tmpl w:val="02724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26CFF"/>
    <w:multiLevelType w:val="hybridMultilevel"/>
    <w:tmpl w:val="06B0D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53ECCE8">
      <w:start w:val="5"/>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F7523"/>
    <w:multiLevelType w:val="hybridMultilevel"/>
    <w:tmpl w:val="1FC2B1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A382A"/>
    <w:multiLevelType w:val="hybridMultilevel"/>
    <w:tmpl w:val="D9DC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31DF3"/>
    <w:multiLevelType w:val="hybridMultilevel"/>
    <w:tmpl w:val="5254EB08"/>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1A7C4FE8"/>
    <w:multiLevelType w:val="hybridMultilevel"/>
    <w:tmpl w:val="78A8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76747"/>
    <w:multiLevelType w:val="hybridMultilevel"/>
    <w:tmpl w:val="8B04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A573A"/>
    <w:multiLevelType w:val="hybridMultilevel"/>
    <w:tmpl w:val="2C8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21C40"/>
    <w:multiLevelType w:val="hybridMultilevel"/>
    <w:tmpl w:val="D288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A4078"/>
    <w:multiLevelType w:val="hybridMultilevel"/>
    <w:tmpl w:val="EEB8B3A4"/>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2D055A84"/>
    <w:multiLevelType w:val="hybridMultilevel"/>
    <w:tmpl w:val="6474149C"/>
    <w:lvl w:ilvl="0" w:tplc="5DCA69B0">
      <w:start w:val="1"/>
      <w:numFmt w:val="bullet"/>
      <w:lvlText w:val=""/>
      <w:lvlJc w:val="left"/>
      <w:pPr>
        <w:tabs>
          <w:tab w:val="num" w:pos="0"/>
        </w:tabs>
        <w:ind w:left="0" w:firstLine="0"/>
      </w:pPr>
      <w:rPr>
        <w:rFonts w:ascii="Symbol" w:hAnsi="Symbol" w:hint="default"/>
        <w:color w:val="auto"/>
        <w:sz w:val="22"/>
        <w:szCs w:val="18"/>
      </w:rPr>
    </w:lvl>
    <w:lvl w:ilvl="1" w:tplc="E300F6BC">
      <w:numFmt w:val="bullet"/>
      <w:lvlText w:val="•"/>
      <w:lvlJc w:val="left"/>
      <w:pPr>
        <w:ind w:left="1440" w:hanging="360"/>
      </w:pPr>
      <w:rPr>
        <w:rFonts w:asciiTheme="minorHAnsi" w:eastAsiaTheme="minorHAnsi" w:hAnsiTheme="minorHAnsi" w:cs="HPSimplified-Light"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75824"/>
    <w:multiLevelType w:val="hybridMultilevel"/>
    <w:tmpl w:val="5B08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41C7A"/>
    <w:multiLevelType w:val="hybridMultilevel"/>
    <w:tmpl w:val="48EC0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C82973"/>
    <w:multiLevelType w:val="hybridMultilevel"/>
    <w:tmpl w:val="2C6EF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D1E58"/>
    <w:multiLevelType w:val="hybridMultilevel"/>
    <w:tmpl w:val="EFC62F22"/>
    <w:lvl w:ilvl="0" w:tplc="36AE3DE6">
      <w:start w:val="1"/>
      <w:numFmt w:val="bullet"/>
      <w:lvlText w:val="-"/>
      <w:lvlJc w:val="left"/>
      <w:pPr>
        <w:ind w:left="240" w:hanging="360"/>
      </w:pPr>
      <w:rPr>
        <w:rFonts w:ascii="Calibri" w:eastAsiaTheme="minorEastAsia" w:hAnsi="Calibri" w:cs="Times New Roman"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6" w15:restartNumberingAfterBreak="0">
    <w:nsid w:val="3FF319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2A3008"/>
    <w:multiLevelType w:val="hybridMultilevel"/>
    <w:tmpl w:val="E43A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F00B7"/>
    <w:multiLevelType w:val="hybridMultilevel"/>
    <w:tmpl w:val="263E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C56DC"/>
    <w:multiLevelType w:val="hybridMultilevel"/>
    <w:tmpl w:val="007CD43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596834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1A001E"/>
    <w:multiLevelType w:val="hybridMultilevel"/>
    <w:tmpl w:val="95D6B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F7224"/>
    <w:multiLevelType w:val="hybridMultilevel"/>
    <w:tmpl w:val="9EAE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1033C"/>
    <w:multiLevelType w:val="hybridMultilevel"/>
    <w:tmpl w:val="EB5EF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52CD1"/>
    <w:multiLevelType w:val="hybridMultilevel"/>
    <w:tmpl w:val="01EC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40245"/>
    <w:multiLevelType w:val="hybridMultilevel"/>
    <w:tmpl w:val="DF7ACC74"/>
    <w:lvl w:ilvl="0" w:tplc="64044B6A">
      <w:start w:val="1"/>
      <w:numFmt w:val="decimal"/>
      <w:lvlText w:val="%1."/>
      <w:lvlJc w:val="left"/>
      <w:pPr>
        <w:ind w:left="720" w:hanging="360"/>
      </w:pPr>
      <w:rPr>
        <w:color w:val="auto"/>
      </w:rPr>
    </w:lvl>
    <w:lvl w:ilvl="1" w:tplc="75C6CEE6">
      <w:start w:val="1"/>
      <w:numFmt w:val="lowerLetter"/>
      <w:lvlText w:val="%2."/>
      <w:lvlJc w:val="left"/>
      <w:pPr>
        <w:ind w:left="1440" w:hanging="360"/>
      </w:pPr>
    </w:lvl>
    <w:lvl w:ilvl="2" w:tplc="E30A71C2">
      <w:start w:val="1"/>
      <w:numFmt w:val="lowerRoman"/>
      <w:lvlText w:val="%3."/>
      <w:lvlJc w:val="right"/>
      <w:pPr>
        <w:ind w:left="2160" w:hanging="180"/>
      </w:pPr>
    </w:lvl>
    <w:lvl w:ilvl="3" w:tplc="B61A9B36" w:tentative="1">
      <w:start w:val="1"/>
      <w:numFmt w:val="decimal"/>
      <w:lvlText w:val="%4."/>
      <w:lvlJc w:val="left"/>
      <w:pPr>
        <w:ind w:left="2880" w:hanging="360"/>
      </w:pPr>
    </w:lvl>
    <w:lvl w:ilvl="4" w:tplc="FC1ED49E" w:tentative="1">
      <w:start w:val="1"/>
      <w:numFmt w:val="lowerLetter"/>
      <w:lvlText w:val="%5."/>
      <w:lvlJc w:val="left"/>
      <w:pPr>
        <w:ind w:left="3600" w:hanging="360"/>
      </w:pPr>
    </w:lvl>
    <w:lvl w:ilvl="5" w:tplc="53ECD702" w:tentative="1">
      <w:start w:val="1"/>
      <w:numFmt w:val="lowerRoman"/>
      <w:lvlText w:val="%6."/>
      <w:lvlJc w:val="right"/>
      <w:pPr>
        <w:ind w:left="4320" w:hanging="180"/>
      </w:pPr>
    </w:lvl>
    <w:lvl w:ilvl="6" w:tplc="19CE510C" w:tentative="1">
      <w:start w:val="1"/>
      <w:numFmt w:val="decimal"/>
      <w:lvlText w:val="%7."/>
      <w:lvlJc w:val="left"/>
      <w:pPr>
        <w:ind w:left="5040" w:hanging="360"/>
      </w:pPr>
    </w:lvl>
    <w:lvl w:ilvl="7" w:tplc="A25E9080" w:tentative="1">
      <w:start w:val="1"/>
      <w:numFmt w:val="lowerLetter"/>
      <w:lvlText w:val="%8."/>
      <w:lvlJc w:val="left"/>
      <w:pPr>
        <w:ind w:left="5760" w:hanging="360"/>
      </w:pPr>
    </w:lvl>
    <w:lvl w:ilvl="8" w:tplc="289C4296" w:tentative="1">
      <w:start w:val="1"/>
      <w:numFmt w:val="lowerRoman"/>
      <w:lvlText w:val="%9."/>
      <w:lvlJc w:val="right"/>
      <w:pPr>
        <w:ind w:left="6480" w:hanging="180"/>
      </w:pPr>
    </w:lvl>
  </w:abstractNum>
  <w:abstractNum w:abstractNumId="26" w15:restartNumberingAfterBreak="0">
    <w:nsid w:val="74842F15"/>
    <w:multiLevelType w:val="hybridMultilevel"/>
    <w:tmpl w:val="A9D600CA"/>
    <w:lvl w:ilvl="0" w:tplc="0409000F">
      <w:start w:val="1"/>
      <w:numFmt w:val="decimal"/>
      <w:lvlText w:val="%1."/>
      <w:lvlJc w:val="left"/>
      <w:pPr>
        <w:ind w:left="600" w:hanging="360"/>
      </w:pPr>
    </w:lvl>
    <w:lvl w:ilvl="1" w:tplc="A972F458">
      <w:start w:val="1"/>
      <w:numFmt w:val="bullet"/>
      <w:lvlText w:val="•"/>
      <w:lvlJc w:val="left"/>
      <w:pPr>
        <w:ind w:left="1680" w:hanging="720"/>
      </w:pPr>
      <w:rPr>
        <w:rFonts w:ascii="Times New Roman" w:eastAsia="Times New Roman" w:hAnsi="Times New Roman" w:cs="Times New Roman"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15:restartNumberingAfterBreak="0">
    <w:nsid w:val="74AB0EAE"/>
    <w:multiLevelType w:val="hybridMultilevel"/>
    <w:tmpl w:val="A6E2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A7F36"/>
    <w:multiLevelType w:val="hybridMultilevel"/>
    <w:tmpl w:val="37A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E11E3"/>
    <w:multiLevelType w:val="multilevel"/>
    <w:tmpl w:val="6D98EA8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982ADF"/>
    <w:multiLevelType w:val="hybridMultilevel"/>
    <w:tmpl w:val="E6B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B3E32"/>
    <w:multiLevelType w:val="hybridMultilevel"/>
    <w:tmpl w:val="AB2A1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5528366">
    <w:abstractNumId w:val="16"/>
  </w:num>
  <w:num w:numId="2" w16cid:durableId="99764102">
    <w:abstractNumId w:val="0"/>
  </w:num>
  <w:num w:numId="3" w16cid:durableId="778456039">
    <w:abstractNumId w:val="17"/>
  </w:num>
  <w:num w:numId="4" w16cid:durableId="1478453119">
    <w:abstractNumId w:val="27"/>
  </w:num>
  <w:num w:numId="5" w16cid:durableId="961501714">
    <w:abstractNumId w:val="4"/>
  </w:num>
  <w:num w:numId="6" w16cid:durableId="2024356772">
    <w:abstractNumId w:val="5"/>
  </w:num>
  <w:num w:numId="7" w16cid:durableId="520969808">
    <w:abstractNumId w:val="2"/>
  </w:num>
  <w:num w:numId="8" w16cid:durableId="1668095398">
    <w:abstractNumId w:val="28"/>
  </w:num>
  <w:num w:numId="9" w16cid:durableId="1892233387">
    <w:abstractNumId w:val="8"/>
  </w:num>
  <w:num w:numId="10" w16cid:durableId="630937011">
    <w:abstractNumId w:val="30"/>
  </w:num>
  <w:num w:numId="11" w16cid:durableId="1826848535">
    <w:abstractNumId w:val="25"/>
  </w:num>
  <w:num w:numId="12" w16cid:durableId="239022661">
    <w:abstractNumId w:val="3"/>
  </w:num>
  <w:num w:numId="13" w16cid:durableId="586840628">
    <w:abstractNumId w:val="26"/>
  </w:num>
  <w:num w:numId="14" w16cid:durableId="104615582">
    <w:abstractNumId w:val="19"/>
  </w:num>
  <w:num w:numId="15" w16cid:durableId="429736583">
    <w:abstractNumId w:val="15"/>
  </w:num>
  <w:num w:numId="16" w16cid:durableId="1722092748">
    <w:abstractNumId w:val="10"/>
  </w:num>
  <w:num w:numId="17" w16cid:durableId="428279177">
    <w:abstractNumId w:val="11"/>
  </w:num>
  <w:num w:numId="18" w16cid:durableId="1315064792">
    <w:abstractNumId w:val="13"/>
  </w:num>
  <w:num w:numId="19" w16cid:durableId="105151465">
    <w:abstractNumId w:val="20"/>
  </w:num>
  <w:num w:numId="20" w16cid:durableId="1715306192">
    <w:abstractNumId w:val="14"/>
  </w:num>
  <w:num w:numId="21" w16cid:durableId="1312831334">
    <w:abstractNumId w:val="9"/>
  </w:num>
  <w:num w:numId="22" w16cid:durableId="1128744214">
    <w:abstractNumId w:val="24"/>
  </w:num>
  <w:num w:numId="23" w16cid:durableId="1127940592">
    <w:abstractNumId w:val="23"/>
  </w:num>
  <w:num w:numId="24" w16cid:durableId="1133134228">
    <w:abstractNumId w:val="31"/>
  </w:num>
  <w:num w:numId="25" w16cid:durableId="1693455789">
    <w:abstractNumId w:val="21"/>
  </w:num>
  <w:num w:numId="26" w16cid:durableId="1026711689">
    <w:abstractNumId w:val="29"/>
  </w:num>
  <w:num w:numId="27" w16cid:durableId="1232346584">
    <w:abstractNumId w:val="7"/>
  </w:num>
  <w:num w:numId="28" w16cid:durableId="1237325000">
    <w:abstractNumId w:val="22"/>
  </w:num>
  <w:num w:numId="29" w16cid:durableId="317929948">
    <w:abstractNumId w:val="6"/>
  </w:num>
  <w:num w:numId="30" w16cid:durableId="1713797808">
    <w:abstractNumId w:val="12"/>
  </w:num>
  <w:num w:numId="31" w16cid:durableId="1671562695">
    <w:abstractNumId w:val="18"/>
  </w:num>
  <w:num w:numId="32" w16cid:durableId="66906743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1D"/>
    <w:rsid w:val="00001539"/>
    <w:rsid w:val="00014F41"/>
    <w:rsid w:val="00017845"/>
    <w:rsid w:val="0002125E"/>
    <w:rsid w:val="00022B4D"/>
    <w:rsid w:val="0002613F"/>
    <w:rsid w:val="000322C1"/>
    <w:rsid w:val="00035AE7"/>
    <w:rsid w:val="00046F11"/>
    <w:rsid w:val="000503B3"/>
    <w:rsid w:val="00051156"/>
    <w:rsid w:val="000512AD"/>
    <w:rsid w:val="00051D4C"/>
    <w:rsid w:val="00056890"/>
    <w:rsid w:val="00057FAB"/>
    <w:rsid w:val="00057FC5"/>
    <w:rsid w:val="0006757A"/>
    <w:rsid w:val="00086C95"/>
    <w:rsid w:val="00090B63"/>
    <w:rsid w:val="00092FC6"/>
    <w:rsid w:val="000D2BB6"/>
    <w:rsid w:val="000D60CA"/>
    <w:rsid w:val="000F42A2"/>
    <w:rsid w:val="000F4B1A"/>
    <w:rsid w:val="000F6053"/>
    <w:rsid w:val="0010040A"/>
    <w:rsid w:val="0010145D"/>
    <w:rsid w:val="00103A68"/>
    <w:rsid w:val="0010677C"/>
    <w:rsid w:val="0011077C"/>
    <w:rsid w:val="00112F26"/>
    <w:rsid w:val="00114F48"/>
    <w:rsid w:val="00122503"/>
    <w:rsid w:val="001245B7"/>
    <w:rsid w:val="001263D0"/>
    <w:rsid w:val="00141116"/>
    <w:rsid w:val="0014115B"/>
    <w:rsid w:val="00147F3C"/>
    <w:rsid w:val="001546CD"/>
    <w:rsid w:val="001804F2"/>
    <w:rsid w:val="0018479C"/>
    <w:rsid w:val="0018726F"/>
    <w:rsid w:val="00195528"/>
    <w:rsid w:val="001A5BAC"/>
    <w:rsid w:val="001B1BD9"/>
    <w:rsid w:val="001B67F5"/>
    <w:rsid w:val="001C03AC"/>
    <w:rsid w:val="001C259F"/>
    <w:rsid w:val="001C67F0"/>
    <w:rsid w:val="001D2D27"/>
    <w:rsid w:val="001E4821"/>
    <w:rsid w:val="001F020B"/>
    <w:rsid w:val="001F2213"/>
    <w:rsid w:val="001F3FC4"/>
    <w:rsid w:val="001F7F04"/>
    <w:rsid w:val="002079C1"/>
    <w:rsid w:val="002103E4"/>
    <w:rsid w:val="002135C5"/>
    <w:rsid w:val="0021419C"/>
    <w:rsid w:val="00227571"/>
    <w:rsid w:val="00231BDE"/>
    <w:rsid w:val="002339AA"/>
    <w:rsid w:val="00235295"/>
    <w:rsid w:val="00235D05"/>
    <w:rsid w:val="0027054B"/>
    <w:rsid w:val="00275C16"/>
    <w:rsid w:val="00277FC0"/>
    <w:rsid w:val="002856A3"/>
    <w:rsid w:val="00285B8A"/>
    <w:rsid w:val="00291DBC"/>
    <w:rsid w:val="002A3601"/>
    <w:rsid w:val="002A4913"/>
    <w:rsid w:val="002B26E8"/>
    <w:rsid w:val="002B6668"/>
    <w:rsid w:val="002C029E"/>
    <w:rsid w:val="002C53A5"/>
    <w:rsid w:val="002D41DC"/>
    <w:rsid w:val="002E28C8"/>
    <w:rsid w:val="002F0AC5"/>
    <w:rsid w:val="002F4386"/>
    <w:rsid w:val="002F4FCC"/>
    <w:rsid w:val="003009A4"/>
    <w:rsid w:val="003020F1"/>
    <w:rsid w:val="00310FC5"/>
    <w:rsid w:val="0031600F"/>
    <w:rsid w:val="00325143"/>
    <w:rsid w:val="00327423"/>
    <w:rsid w:val="003455D7"/>
    <w:rsid w:val="00362175"/>
    <w:rsid w:val="0036359C"/>
    <w:rsid w:val="003673DB"/>
    <w:rsid w:val="00372988"/>
    <w:rsid w:val="00374096"/>
    <w:rsid w:val="003823D0"/>
    <w:rsid w:val="00390913"/>
    <w:rsid w:val="0039397F"/>
    <w:rsid w:val="00396986"/>
    <w:rsid w:val="003A1449"/>
    <w:rsid w:val="003A2645"/>
    <w:rsid w:val="003B092E"/>
    <w:rsid w:val="003B3900"/>
    <w:rsid w:val="003C2637"/>
    <w:rsid w:val="003D3C37"/>
    <w:rsid w:val="003E3217"/>
    <w:rsid w:val="003E334A"/>
    <w:rsid w:val="003E584C"/>
    <w:rsid w:val="003F3EF7"/>
    <w:rsid w:val="00405910"/>
    <w:rsid w:val="00406CF8"/>
    <w:rsid w:val="0042213C"/>
    <w:rsid w:val="00424E9B"/>
    <w:rsid w:val="00427409"/>
    <w:rsid w:val="00444AC0"/>
    <w:rsid w:val="00466E79"/>
    <w:rsid w:val="00472764"/>
    <w:rsid w:val="00477005"/>
    <w:rsid w:val="00483B9A"/>
    <w:rsid w:val="004A7269"/>
    <w:rsid w:val="004B4DC7"/>
    <w:rsid w:val="004C50B0"/>
    <w:rsid w:val="004C7B4B"/>
    <w:rsid w:val="004C7E75"/>
    <w:rsid w:val="004D171F"/>
    <w:rsid w:val="004E1D86"/>
    <w:rsid w:val="004F5676"/>
    <w:rsid w:val="0050291B"/>
    <w:rsid w:val="00507D35"/>
    <w:rsid w:val="0051117B"/>
    <w:rsid w:val="00514E88"/>
    <w:rsid w:val="005300DA"/>
    <w:rsid w:val="00533FC2"/>
    <w:rsid w:val="00542D15"/>
    <w:rsid w:val="0054581C"/>
    <w:rsid w:val="0056281D"/>
    <w:rsid w:val="00567D33"/>
    <w:rsid w:val="0057496F"/>
    <w:rsid w:val="0057530B"/>
    <w:rsid w:val="00577114"/>
    <w:rsid w:val="00583AC3"/>
    <w:rsid w:val="00593EC8"/>
    <w:rsid w:val="005A3B36"/>
    <w:rsid w:val="005A43A9"/>
    <w:rsid w:val="005A4BA2"/>
    <w:rsid w:val="005B2D8E"/>
    <w:rsid w:val="005B6246"/>
    <w:rsid w:val="005C2933"/>
    <w:rsid w:val="005C4137"/>
    <w:rsid w:val="005C434C"/>
    <w:rsid w:val="005E3DB3"/>
    <w:rsid w:val="005E6EAF"/>
    <w:rsid w:val="005E7B6F"/>
    <w:rsid w:val="006030D9"/>
    <w:rsid w:val="00607F3A"/>
    <w:rsid w:val="00610BE4"/>
    <w:rsid w:val="00612368"/>
    <w:rsid w:val="006128D6"/>
    <w:rsid w:val="00613DB5"/>
    <w:rsid w:val="0062584B"/>
    <w:rsid w:val="006300E9"/>
    <w:rsid w:val="006307F0"/>
    <w:rsid w:val="0063438F"/>
    <w:rsid w:val="00650DF8"/>
    <w:rsid w:val="00652410"/>
    <w:rsid w:val="00662551"/>
    <w:rsid w:val="00666F68"/>
    <w:rsid w:val="00670AE7"/>
    <w:rsid w:val="006727A0"/>
    <w:rsid w:val="0067743F"/>
    <w:rsid w:val="00695572"/>
    <w:rsid w:val="00696067"/>
    <w:rsid w:val="00696214"/>
    <w:rsid w:val="00697226"/>
    <w:rsid w:val="006A02AF"/>
    <w:rsid w:val="006A0A32"/>
    <w:rsid w:val="006B1063"/>
    <w:rsid w:val="006B274F"/>
    <w:rsid w:val="006C4F62"/>
    <w:rsid w:val="006C7C8B"/>
    <w:rsid w:val="006D230B"/>
    <w:rsid w:val="006D36D6"/>
    <w:rsid w:val="006D4240"/>
    <w:rsid w:val="006D546E"/>
    <w:rsid w:val="006E0086"/>
    <w:rsid w:val="006E19B5"/>
    <w:rsid w:val="006E63B4"/>
    <w:rsid w:val="006E6662"/>
    <w:rsid w:val="006F0E31"/>
    <w:rsid w:val="006F5FA9"/>
    <w:rsid w:val="006F740D"/>
    <w:rsid w:val="00704702"/>
    <w:rsid w:val="00705EBE"/>
    <w:rsid w:val="00706AB0"/>
    <w:rsid w:val="00731897"/>
    <w:rsid w:val="00732DA1"/>
    <w:rsid w:val="00732FC5"/>
    <w:rsid w:val="00743B5E"/>
    <w:rsid w:val="0076070A"/>
    <w:rsid w:val="007700AF"/>
    <w:rsid w:val="0077075B"/>
    <w:rsid w:val="00771AAE"/>
    <w:rsid w:val="00775576"/>
    <w:rsid w:val="0078759E"/>
    <w:rsid w:val="0079611A"/>
    <w:rsid w:val="007A2D06"/>
    <w:rsid w:val="007C0A14"/>
    <w:rsid w:val="007C796C"/>
    <w:rsid w:val="007D0E10"/>
    <w:rsid w:val="007D116C"/>
    <w:rsid w:val="007D2283"/>
    <w:rsid w:val="007F6AAB"/>
    <w:rsid w:val="00805777"/>
    <w:rsid w:val="00805F05"/>
    <w:rsid w:val="00814605"/>
    <w:rsid w:val="00815CE0"/>
    <w:rsid w:val="00831A35"/>
    <w:rsid w:val="00832BF5"/>
    <w:rsid w:val="008341D0"/>
    <w:rsid w:val="0083449F"/>
    <w:rsid w:val="00835AC3"/>
    <w:rsid w:val="008939B3"/>
    <w:rsid w:val="008A1359"/>
    <w:rsid w:val="008A45E7"/>
    <w:rsid w:val="008A4FA5"/>
    <w:rsid w:val="008B231C"/>
    <w:rsid w:val="008B7484"/>
    <w:rsid w:val="008C166B"/>
    <w:rsid w:val="008C22E4"/>
    <w:rsid w:val="008C5FD7"/>
    <w:rsid w:val="008D4030"/>
    <w:rsid w:val="008D4CBB"/>
    <w:rsid w:val="008E06B1"/>
    <w:rsid w:val="008E655B"/>
    <w:rsid w:val="009005FC"/>
    <w:rsid w:val="009141CB"/>
    <w:rsid w:val="00914964"/>
    <w:rsid w:val="00916895"/>
    <w:rsid w:val="009277E4"/>
    <w:rsid w:val="00937909"/>
    <w:rsid w:val="00955546"/>
    <w:rsid w:val="009565C1"/>
    <w:rsid w:val="009622B3"/>
    <w:rsid w:val="00967EB0"/>
    <w:rsid w:val="009700A2"/>
    <w:rsid w:val="00973593"/>
    <w:rsid w:val="0097471A"/>
    <w:rsid w:val="009754EA"/>
    <w:rsid w:val="009767EC"/>
    <w:rsid w:val="009801F0"/>
    <w:rsid w:val="00987D8A"/>
    <w:rsid w:val="0099482F"/>
    <w:rsid w:val="009A33CE"/>
    <w:rsid w:val="009A5622"/>
    <w:rsid w:val="009A654B"/>
    <w:rsid w:val="009A700D"/>
    <w:rsid w:val="009B4325"/>
    <w:rsid w:val="009B54F9"/>
    <w:rsid w:val="009E5D3D"/>
    <w:rsid w:val="009E74B3"/>
    <w:rsid w:val="009F0E04"/>
    <w:rsid w:val="009F4872"/>
    <w:rsid w:val="009F6E0D"/>
    <w:rsid w:val="00A01084"/>
    <w:rsid w:val="00A0123D"/>
    <w:rsid w:val="00A04758"/>
    <w:rsid w:val="00A05BE8"/>
    <w:rsid w:val="00A2692B"/>
    <w:rsid w:val="00A379ED"/>
    <w:rsid w:val="00A40EF8"/>
    <w:rsid w:val="00A4706E"/>
    <w:rsid w:val="00A542F3"/>
    <w:rsid w:val="00A62729"/>
    <w:rsid w:val="00A63DF9"/>
    <w:rsid w:val="00A643F7"/>
    <w:rsid w:val="00A67304"/>
    <w:rsid w:val="00A77563"/>
    <w:rsid w:val="00A90C31"/>
    <w:rsid w:val="00A96AB0"/>
    <w:rsid w:val="00A97D27"/>
    <w:rsid w:val="00AA2DC3"/>
    <w:rsid w:val="00AA3C6B"/>
    <w:rsid w:val="00AB5700"/>
    <w:rsid w:val="00AB5FF6"/>
    <w:rsid w:val="00AC1B3D"/>
    <w:rsid w:val="00AD4B25"/>
    <w:rsid w:val="00AD5900"/>
    <w:rsid w:val="00AE1BBB"/>
    <w:rsid w:val="00AE27CB"/>
    <w:rsid w:val="00AF0E48"/>
    <w:rsid w:val="00AF43F6"/>
    <w:rsid w:val="00B02415"/>
    <w:rsid w:val="00B039F3"/>
    <w:rsid w:val="00B23EEA"/>
    <w:rsid w:val="00B240B5"/>
    <w:rsid w:val="00B25F31"/>
    <w:rsid w:val="00B333C0"/>
    <w:rsid w:val="00B359FA"/>
    <w:rsid w:val="00B36C74"/>
    <w:rsid w:val="00B4095E"/>
    <w:rsid w:val="00B459B6"/>
    <w:rsid w:val="00B573FB"/>
    <w:rsid w:val="00B60F11"/>
    <w:rsid w:val="00B60F63"/>
    <w:rsid w:val="00B61C73"/>
    <w:rsid w:val="00B62E33"/>
    <w:rsid w:val="00B71A1D"/>
    <w:rsid w:val="00B7453A"/>
    <w:rsid w:val="00B7728E"/>
    <w:rsid w:val="00B81CFE"/>
    <w:rsid w:val="00B864C0"/>
    <w:rsid w:val="00B9265E"/>
    <w:rsid w:val="00B9272B"/>
    <w:rsid w:val="00BA1B13"/>
    <w:rsid w:val="00BA39A6"/>
    <w:rsid w:val="00BA5026"/>
    <w:rsid w:val="00BB0252"/>
    <w:rsid w:val="00BB06F5"/>
    <w:rsid w:val="00BB1E31"/>
    <w:rsid w:val="00BC130F"/>
    <w:rsid w:val="00BC539B"/>
    <w:rsid w:val="00BD291B"/>
    <w:rsid w:val="00BD6065"/>
    <w:rsid w:val="00BE2615"/>
    <w:rsid w:val="00BE3B1F"/>
    <w:rsid w:val="00BE4447"/>
    <w:rsid w:val="00BE7603"/>
    <w:rsid w:val="00BE7BA1"/>
    <w:rsid w:val="00BF6286"/>
    <w:rsid w:val="00BF7399"/>
    <w:rsid w:val="00C04896"/>
    <w:rsid w:val="00C0709B"/>
    <w:rsid w:val="00C1575F"/>
    <w:rsid w:val="00C209E5"/>
    <w:rsid w:val="00C22F48"/>
    <w:rsid w:val="00C23147"/>
    <w:rsid w:val="00C24C1E"/>
    <w:rsid w:val="00C43BB5"/>
    <w:rsid w:val="00C43C15"/>
    <w:rsid w:val="00C5188B"/>
    <w:rsid w:val="00C51E9F"/>
    <w:rsid w:val="00C54F1D"/>
    <w:rsid w:val="00C652E2"/>
    <w:rsid w:val="00C6737A"/>
    <w:rsid w:val="00C759B4"/>
    <w:rsid w:val="00C819E9"/>
    <w:rsid w:val="00C81F9E"/>
    <w:rsid w:val="00C90C5D"/>
    <w:rsid w:val="00C96D1C"/>
    <w:rsid w:val="00CA0E8B"/>
    <w:rsid w:val="00CA243C"/>
    <w:rsid w:val="00CA628D"/>
    <w:rsid w:val="00CB109D"/>
    <w:rsid w:val="00CB461F"/>
    <w:rsid w:val="00CC2636"/>
    <w:rsid w:val="00CC29DD"/>
    <w:rsid w:val="00CD1BB6"/>
    <w:rsid w:val="00CE049B"/>
    <w:rsid w:val="00CE1736"/>
    <w:rsid w:val="00CE32F3"/>
    <w:rsid w:val="00CF3110"/>
    <w:rsid w:val="00D0375F"/>
    <w:rsid w:val="00D12666"/>
    <w:rsid w:val="00D14C98"/>
    <w:rsid w:val="00D16D4A"/>
    <w:rsid w:val="00D17295"/>
    <w:rsid w:val="00D20B61"/>
    <w:rsid w:val="00D21C7C"/>
    <w:rsid w:val="00D21EF3"/>
    <w:rsid w:val="00D26DB5"/>
    <w:rsid w:val="00D330D9"/>
    <w:rsid w:val="00D36C29"/>
    <w:rsid w:val="00D54211"/>
    <w:rsid w:val="00D6150F"/>
    <w:rsid w:val="00D619A0"/>
    <w:rsid w:val="00D6273B"/>
    <w:rsid w:val="00D7388A"/>
    <w:rsid w:val="00D749D7"/>
    <w:rsid w:val="00D75061"/>
    <w:rsid w:val="00DB22D1"/>
    <w:rsid w:val="00DB2FEE"/>
    <w:rsid w:val="00DB46EA"/>
    <w:rsid w:val="00DB6A5A"/>
    <w:rsid w:val="00DC23D6"/>
    <w:rsid w:val="00DE5E54"/>
    <w:rsid w:val="00DF53E9"/>
    <w:rsid w:val="00DF6F09"/>
    <w:rsid w:val="00DF772A"/>
    <w:rsid w:val="00E00CEB"/>
    <w:rsid w:val="00E11889"/>
    <w:rsid w:val="00E153D8"/>
    <w:rsid w:val="00E15694"/>
    <w:rsid w:val="00E16C9C"/>
    <w:rsid w:val="00E26D1D"/>
    <w:rsid w:val="00E369E5"/>
    <w:rsid w:val="00E41BD2"/>
    <w:rsid w:val="00E5610B"/>
    <w:rsid w:val="00E57A43"/>
    <w:rsid w:val="00E61A98"/>
    <w:rsid w:val="00E727C8"/>
    <w:rsid w:val="00E83DB1"/>
    <w:rsid w:val="00E87304"/>
    <w:rsid w:val="00E941E4"/>
    <w:rsid w:val="00E96015"/>
    <w:rsid w:val="00E96D65"/>
    <w:rsid w:val="00E978FD"/>
    <w:rsid w:val="00EA24A9"/>
    <w:rsid w:val="00EA5A6B"/>
    <w:rsid w:val="00EB1F48"/>
    <w:rsid w:val="00EB3A51"/>
    <w:rsid w:val="00EB4F01"/>
    <w:rsid w:val="00EB6D5A"/>
    <w:rsid w:val="00ED6079"/>
    <w:rsid w:val="00EE49BA"/>
    <w:rsid w:val="00EF4F1B"/>
    <w:rsid w:val="00F0158D"/>
    <w:rsid w:val="00F01E01"/>
    <w:rsid w:val="00F02992"/>
    <w:rsid w:val="00F07CE3"/>
    <w:rsid w:val="00F12417"/>
    <w:rsid w:val="00F20205"/>
    <w:rsid w:val="00F211FC"/>
    <w:rsid w:val="00F220E1"/>
    <w:rsid w:val="00F24D4F"/>
    <w:rsid w:val="00F26100"/>
    <w:rsid w:val="00F30468"/>
    <w:rsid w:val="00F34D3B"/>
    <w:rsid w:val="00F41253"/>
    <w:rsid w:val="00F41E68"/>
    <w:rsid w:val="00F5699B"/>
    <w:rsid w:val="00F56A57"/>
    <w:rsid w:val="00F64AC4"/>
    <w:rsid w:val="00F6717B"/>
    <w:rsid w:val="00F7299F"/>
    <w:rsid w:val="00F75BC4"/>
    <w:rsid w:val="00F8359D"/>
    <w:rsid w:val="00F870BE"/>
    <w:rsid w:val="00F92901"/>
    <w:rsid w:val="00FA7914"/>
    <w:rsid w:val="00FB7B21"/>
    <w:rsid w:val="00FE29A4"/>
    <w:rsid w:val="00FE3291"/>
    <w:rsid w:val="00FE5CE0"/>
    <w:rsid w:val="00FF0528"/>
    <w:rsid w:val="00FF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4C2EC"/>
  <w15:chartTrackingRefBased/>
  <w15:docId w15:val="{333E174F-DD19-427D-BC42-38424D6D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281D"/>
    <w:pPr>
      <w:keepNext/>
      <w:keepLines/>
      <w:spacing w:before="24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56281D"/>
    <w:pPr>
      <w:keepNext/>
      <w:keepLines/>
      <w:spacing w:before="4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semiHidden/>
    <w:unhideWhenUsed/>
    <w:qFormat/>
    <w:rsid w:val="008C166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71"/>
    <w:pPr>
      <w:tabs>
        <w:tab w:val="center" w:pos="4680"/>
        <w:tab w:val="right" w:pos="9360"/>
      </w:tabs>
    </w:pPr>
  </w:style>
  <w:style w:type="character" w:customStyle="1" w:styleId="HeaderChar">
    <w:name w:val="Header Char"/>
    <w:basedOn w:val="DefaultParagraphFont"/>
    <w:link w:val="Header"/>
    <w:uiPriority w:val="99"/>
    <w:rsid w:val="00227571"/>
  </w:style>
  <w:style w:type="paragraph" w:styleId="Footer">
    <w:name w:val="footer"/>
    <w:basedOn w:val="Normal"/>
    <w:link w:val="FooterChar"/>
    <w:uiPriority w:val="99"/>
    <w:unhideWhenUsed/>
    <w:rsid w:val="00227571"/>
    <w:pPr>
      <w:tabs>
        <w:tab w:val="center" w:pos="4680"/>
        <w:tab w:val="right" w:pos="9360"/>
      </w:tabs>
    </w:pPr>
  </w:style>
  <w:style w:type="character" w:customStyle="1" w:styleId="FooterChar">
    <w:name w:val="Footer Char"/>
    <w:basedOn w:val="DefaultParagraphFont"/>
    <w:link w:val="Footer"/>
    <w:uiPriority w:val="99"/>
    <w:rsid w:val="00227571"/>
  </w:style>
  <w:style w:type="character" w:styleId="Hyperlink">
    <w:name w:val="Hyperlink"/>
    <w:basedOn w:val="DefaultParagraphFont"/>
    <w:uiPriority w:val="99"/>
    <w:unhideWhenUsed/>
    <w:rsid w:val="00227571"/>
    <w:rPr>
      <w:color w:val="0563C1" w:themeColor="hyperlink"/>
      <w:u w:val="single"/>
    </w:rPr>
  </w:style>
  <w:style w:type="table" w:styleId="TableGrid">
    <w:name w:val="Table Grid"/>
    <w:basedOn w:val="TableNormal"/>
    <w:uiPriority w:val="39"/>
    <w:rsid w:val="00F4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281D"/>
    <w:rPr>
      <w:rFonts w:ascii="Times New Roman" w:eastAsiaTheme="majorEastAsia" w:hAnsi="Times New Roman" w:cstheme="majorBidi"/>
      <w:b/>
      <w:color w:val="2E74B5" w:themeColor="accent1" w:themeShade="BF"/>
      <w:sz w:val="28"/>
      <w:szCs w:val="32"/>
    </w:rPr>
  </w:style>
  <w:style w:type="paragraph" w:styleId="ListParagraph">
    <w:name w:val="List Paragraph"/>
    <w:basedOn w:val="Normal"/>
    <w:link w:val="ListParagraphChar"/>
    <w:uiPriority w:val="34"/>
    <w:qFormat/>
    <w:rsid w:val="00CB461F"/>
    <w:pPr>
      <w:ind w:left="720"/>
      <w:contextualSpacing/>
    </w:pPr>
  </w:style>
  <w:style w:type="paragraph" w:styleId="TOCHeading">
    <w:name w:val="TOC Heading"/>
    <w:basedOn w:val="Heading1"/>
    <w:next w:val="Normal"/>
    <w:uiPriority w:val="39"/>
    <w:unhideWhenUsed/>
    <w:qFormat/>
    <w:rsid w:val="006030D9"/>
    <w:pPr>
      <w:outlineLvl w:val="9"/>
    </w:pPr>
  </w:style>
  <w:style w:type="paragraph" w:styleId="TOC1">
    <w:name w:val="toc 1"/>
    <w:basedOn w:val="Normal"/>
    <w:next w:val="Normal"/>
    <w:autoRedefine/>
    <w:uiPriority w:val="39"/>
    <w:unhideWhenUsed/>
    <w:rsid w:val="006030D9"/>
    <w:pPr>
      <w:spacing w:after="100"/>
    </w:pPr>
  </w:style>
  <w:style w:type="character" w:customStyle="1" w:styleId="Heading2Char">
    <w:name w:val="Heading 2 Char"/>
    <w:basedOn w:val="DefaultParagraphFont"/>
    <w:link w:val="Heading2"/>
    <w:uiPriority w:val="9"/>
    <w:rsid w:val="0056281D"/>
    <w:rPr>
      <w:rFonts w:ascii="Times New Roman" w:eastAsiaTheme="majorEastAsia" w:hAnsi="Times New Roman" w:cstheme="majorBidi"/>
      <w:b/>
      <w:color w:val="2E74B5" w:themeColor="accent1" w:themeShade="BF"/>
      <w:sz w:val="24"/>
      <w:szCs w:val="26"/>
    </w:rPr>
  </w:style>
  <w:style w:type="paragraph" w:styleId="TOC2">
    <w:name w:val="toc 2"/>
    <w:basedOn w:val="Normal"/>
    <w:next w:val="Normal"/>
    <w:autoRedefine/>
    <w:uiPriority w:val="39"/>
    <w:unhideWhenUsed/>
    <w:rsid w:val="006D4240"/>
    <w:pPr>
      <w:spacing w:after="100"/>
      <w:ind w:left="240"/>
    </w:pPr>
  </w:style>
  <w:style w:type="paragraph" w:styleId="BodyText">
    <w:name w:val="Body Text"/>
    <w:basedOn w:val="Normal"/>
    <w:link w:val="BodyTextChar"/>
    <w:uiPriority w:val="1"/>
    <w:qFormat/>
    <w:rsid w:val="008939B3"/>
    <w:pPr>
      <w:widowControl w:val="0"/>
      <w:ind w:left="100"/>
    </w:pPr>
    <w:rPr>
      <w:sz w:val="22"/>
    </w:rPr>
  </w:style>
  <w:style w:type="character" w:customStyle="1" w:styleId="BodyTextChar">
    <w:name w:val="Body Text Char"/>
    <w:basedOn w:val="DefaultParagraphFont"/>
    <w:link w:val="BodyText"/>
    <w:uiPriority w:val="1"/>
    <w:rsid w:val="008939B3"/>
    <w:rPr>
      <w:rFonts w:ascii="Times New Roman" w:eastAsia="Times New Roman" w:hAnsi="Times New Roman"/>
    </w:rPr>
  </w:style>
  <w:style w:type="character" w:styleId="Emphasis">
    <w:name w:val="Emphasis"/>
    <w:basedOn w:val="DefaultParagraphFont"/>
    <w:uiPriority w:val="20"/>
    <w:qFormat/>
    <w:rsid w:val="0021419C"/>
    <w:rPr>
      <w:rFonts w:ascii="Arial" w:hAnsi="Arial" w:cs="Times New Roman"/>
      <w:b/>
      <w:i/>
      <w:iCs/>
      <w:color w:val="0070C0"/>
    </w:rPr>
  </w:style>
  <w:style w:type="character" w:styleId="CommentReference">
    <w:name w:val="annotation reference"/>
    <w:basedOn w:val="DefaultParagraphFont"/>
    <w:uiPriority w:val="99"/>
    <w:semiHidden/>
    <w:unhideWhenUsed/>
    <w:rsid w:val="0050291B"/>
    <w:rPr>
      <w:sz w:val="16"/>
      <w:szCs w:val="16"/>
    </w:rPr>
  </w:style>
  <w:style w:type="paragraph" w:styleId="CommentText">
    <w:name w:val="annotation text"/>
    <w:basedOn w:val="Normal"/>
    <w:link w:val="CommentTextChar"/>
    <w:uiPriority w:val="99"/>
    <w:semiHidden/>
    <w:unhideWhenUsed/>
    <w:rsid w:val="0050291B"/>
    <w:rPr>
      <w:sz w:val="20"/>
      <w:szCs w:val="20"/>
    </w:rPr>
  </w:style>
  <w:style w:type="character" w:customStyle="1" w:styleId="CommentTextChar">
    <w:name w:val="Comment Text Char"/>
    <w:basedOn w:val="DefaultParagraphFont"/>
    <w:link w:val="CommentText"/>
    <w:uiPriority w:val="99"/>
    <w:semiHidden/>
    <w:rsid w:val="005029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291B"/>
    <w:rPr>
      <w:b/>
      <w:bCs/>
    </w:rPr>
  </w:style>
  <w:style w:type="character" w:customStyle="1" w:styleId="CommentSubjectChar">
    <w:name w:val="Comment Subject Char"/>
    <w:basedOn w:val="CommentTextChar"/>
    <w:link w:val="CommentSubject"/>
    <w:uiPriority w:val="99"/>
    <w:semiHidden/>
    <w:rsid w:val="005029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2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91B"/>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8C166B"/>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locked/>
    <w:rsid w:val="002D41DC"/>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E00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E0086"/>
    <w:rPr>
      <w:rFonts w:ascii="Calibri" w:hAnsi="Calibri"/>
      <w:szCs w:val="21"/>
    </w:rPr>
  </w:style>
  <w:style w:type="character" w:styleId="UnresolvedMention">
    <w:name w:val="Unresolved Mention"/>
    <w:basedOn w:val="DefaultParagraphFont"/>
    <w:uiPriority w:val="99"/>
    <w:semiHidden/>
    <w:unhideWhenUsed/>
    <w:rsid w:val="00E11889"/>
    <w:rPr>
      <w:color w:val="808080"/>
      <w:shd w:val="clear" w:color="auto" w:fill="E6E6E6"/>
    </w:rPr>
  </w:style>
  <w:style w:type="table" w:styleId="GridTable5Dark-Accent1">
    <w:name w:val="Grid Table 5 Dark Accent 1"/>
    <w:basedOn w:val="TableNormal"/>
    <w:uiPriority w:val="50"/>
    <w:rsid w:val="00C673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GSATableHeading">
    <w:name w:val="GSA Table Heading"/>
    <w:basedOn w:val="Normal"/>
    <w:next w:val="Normal"/>
    <w:qFormat/>
    <w:rsid w:val="008A4FA5"/>
    <w:pPr>
      <w:keepNext/>
      <w:keepLines/>
      <w:widowControl w:val="0"/>
      <w:suppressAutoHyphens/>
      <w:spacing w:line="200" w:lineRule="atLeast"/>
      <w:jc w:val="center"/>
    </w:pPr>
    <w:rPr>
      <w:rFonts w:ascii="Calibri" w:hAnsi="Calibri" w:cs="Arial"/>
      <w:b/>
      <w:sz w:val="20"/>
      <w:szCs w:val="22"/>
      <w:lang w:eastAsia="zh-TW"/>
    </w:rPr>
  </w:style>
  <w:style w:type="character" w:customStyle="1" w:styleId="GSATableTextChar">
    <w:name w:val="GSA Table Text Char"/>
    <w:basedOn w:val="DefaultParagraphFont"/>
    <w:link w:val="GSATableText"/>
    <w:locked/>
    <w:rsid w:val="008A4FA5"/>
    <w:rPr>
      <w:rFonts w:ascii="Calibri" w:eastAsia="Lucida Sans Unicode" w:hAnsi="Calibri" w:cs="Arial"/>
      <w:color w:val="000000"/>
      <w:spacing w:val="-5"/>
      <w:kern w:val="20"/>
    </w:rPr>
  </w:style>
  <w:style w:type="paragraph" w:customStyle="1" w:styleId="GSATableText">
    <w:name w:val="GSA Table Text"/>
    <w:basedOn w:val="Normal"/>
    <w:link w:val="GSATableTextChar"/>
    <w:qFormat/>
    <w:rsid w:val="008A4FA5"/>
    <w:pPr>
      <w:widowControl w:val="0"/>
      <w:suppressAutoHyphens/>
      <w:overflowPunct w:val="0"/>
      <w:spacing w:line="200" w:lineRule="atLeast"/>
    </w:pPr>
    <w:rPr>
      <w:rFonts w:ascii="Calibri" w:eastAsia="Lucida Sans Unicode" w:hAnsi="Calibri" w:cs="Arial"/>
      <w:color w:val="000000"/>
      <w:spacing w:val="-5"/>
      <w:kern w:val="20"/>
      <w:sz w:val="22"/>
      <w:szCs w:val="22"/>
    </w:rPr>
  </w:style>
  <w:style w:type="paragraph" w:styleId="NoSpacing">
    <w:name w:val="No Spacing"/>
    <w:link w:val="NoSpacingChar"/>
    <w:uiPriority w:val="1"/>
    <w:qFormat/>
    <w:rsid w:val="008A4FA5"/>
    <w:pPr>
      <w:spacing w:after="0" w:line="240" w:lineRule="auto"/>
    </w:pPr>
    <w:rPr>
      <w:rFonts w:eastAsiaTheme="minorEastAsia"/>
    </w:rPr>
  </w:style>
  <w:style w:type="character" w:customStyle="1" w:styleId="NoSpacingChar">
    <w:name w:val="No Spacing Char"/>
    <w:basedOn w:val="DefaultParagraphFont"/>
    <w:link w:val="NoSpacing"/>
    <w:uiPriority w:val="1"/>
    <w:rsid w:val="008A4FA5"/>
    <w:rPr>
      <w:rFonts w:eastAsiaTheme="minorEastAsia"/>
    </w:rPr>
  </w:style>
  <w:style w:type="paragraph" w:customStyle="1" w:styleId="TableText">
    <w:name w:val="Table Text"/>
    <w:basedOn w:val="Normal"/>
    <w:link w:val="TableTextChar"/>
    <w:qFormat/>
    <w:rsid w:val="008A4FA5"/>
    <w:pPr>
      <w:widowControl w:val="0"/>
      <w:suppressAutoHyphens/>
      <w:overflowPunct w:val="0"/>
      <w:spacing w:after="120"/>
      <w:textAlignment w:val="baseline"/>
    </w:pPr>
    <w:rPr>
      <w:rFonts w:ascii="Arial" w:eastAsia="Lucida Sans Unicode" w:hAnsi="Arial" w:cs="Arial"/>
      <w:color w:val="000000"/>
      <w:spacing w:val="-5"/>
      <w:kern w:val="1"/>
      <w:sz w:val="22"/>
    </w:rPr>
  </w:style>
  <w:style w:type="character" w:customStyle="1" w:styleId="TableTextChar">
    <w:name w:val="Table Text Char"/>
    <w:link w:val="TableText"/>
    <w:rsid w:val="008A4FA5"/>
    <w:rPr>
      <w:rFonts w:ascii="Arial" w:eastAsia="Lucida Sans Unicode" w:hAnsi="Arial" w:cs="Arial"/>
      <w:color w:val="000000"/>
      <w:spacing w:val="-5"/>
      <w:kern w:val="1"/>
      <w:szCs w:val="24"/>
    </w:rPr>
  </w:style>
  <w:style w:type="paragraph" w:styleId="Title">
    <w:name w:val="Title"/>
    <w:basedOn w:val="Normal"/>
    <w:next w:val="Normal"/>
    <w:link w:val="TitleChar"/>
    <w:uiPriority w:val="10"/>
    <w:qFormat/>
    <w:rsid w:val="00A97D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D2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2219">
      <w:bodyDiv w:val="1"/>
      <w:marLeft w:val="0"/>
      <w:marRight w:val="0"/>
      <w:marTop w:val="0"/>
      <w:marBottom w:val="0"/>
      <w:divBdr>
        <w:top w:val="none" w:sz="0" w:space="0" w:color="auto"/>
        <w:left w:val="none" w:sz="0" w:space="0" w:color="auto"/>
        <w:bottom w:val="none" w:sz="0" w:space="0" w:color="auto"/>
        <w:right w:val="none" w:sz="0" w:space="0" w:color="auto"/>
      </w:divBdr>
    </w:div>
    <w:div w:id="483744304">
      <w:bodyDiv w:val="1"/>
      <w:marLeft w:val="0"/>
      <w:marRight w:val="0"/>
      <w:marTop w:val="0"/>
      <w:marBottom w:val="0"/>
      <w:divBdr>
        <w:top w:val="none" w:sz="0" w:space="0" w:color="auto"/>
        <w:left w:val="none" w:sz="0" w:space="0" w:color="auto"/>
        <w:bottom w:val="none" w:sz="0" w:space="0" w:color="auto"/>
        <w:right w:val="none" w:sz="0" w:space="0" w:color="auto"/>
      </w:divBdr>
    </w:div>
    <w:div w:id="802388653">
      <w:bodyDiv w:val="1"/>
      <w:marLeft w:val="0"/>
      <w:marRight w:val="0"/>
      <w:marTop w:val="0"/>
      <w:marBottom w:val="0"/>
      <w:divBdr>
        <w:top w:val="none" w:sz="0" w:space="0" w:color="auto"/>
        <w:left w:val="none" w:sz="0" w:space="0" w:color="auto"/>
        <w:bottom w:val="none" w:sz="0" w:space="0" w:color="auto"/>
        <w:right w:val="none" w:sz="0" w:space="0" w:color="auto"/>
      </w:divBdr>
    </w:div>
    <w:div w:id="849873333">
      <w:bodyDiv w:val="1"/>
      <w:marLeft w:val="0"/>
      <w:marRight w:val="0"/>
      <w:marTop w:val="0"/>
      <w:marBottom w:val="0"/>
      <w:divBdr>
        <w:top w:val="none" w:sz="0" w:space="0" w:color="auto"/>
        <w:left w:val="none" w:sz="0" w:space="0" w:color="auto"/>
        <w:bottom w:val="none" w:sz="0" w:space="0" w:color="auto"/>
        <w:right w:val="none" w:sz="0" w:space="0" w:color="auto"/>
      </w:divBdr>
    </w:div>
    <w:div w:id="1218004944">
      <w:bodyDiv w:val="1"/>
      <w:marLeft w:val="0"/>
      <w:marRight w:val="0"/>
      <w:marTop w:val="0"/>
      <w:marBottom w:val="0"/>
      <w:divBdr>
        <w:top w:val="none" w:sz="0" w:space="0" w:color="auto"/>
        <w:left w:val="none" w:sz="0" w:space="0" w:color="auto"/>
        <w:bottom w:val="none" w:sz="0" w:space="0" w:color="auto"/>
        <w:right w:val="none" w:sz="0" w:space="0" w:color="auto"/>
      </w:divBdr>
    </w:div>
    <w:div w:id="1226601545">
      <w:bodyDiv w:val="1"/>
      <w:marLeft w:val="0"/>
      <w:marRight w:val="0"/>
      <w:marTop w:val="0"/>
      <w:marBottom w:val="0"/>
      <w:divBdr>
        <w:top w:val="none" w:sz="0" w:space="0" w:color="auto"/>
        <w:left w:val="none" w:sz="0" w:space="0" w:color="auto"/>
        <w:bottom w:val="none" w:sz="0" w:space="0" w:color="auto"/>
        <w:right w:val="none" w:sz="0" w:space="0" w:color="auto"/>
      </w:divBdr>
    </w:div>
    <w:div w:id="1346901926">
      <w:bodyDiv w:val="1"/>
      <w:marLeft w:val="0"/>
      <w:marRight w:val="0"/>
      <w:marTop w:val="0"/>
      <w:marBottom w:val="0"/>
      <w:divBdr>
        <w:top w:val="none" w:sz="0" w:space="0" w:color="auto"/>
        <w:left w:val="none" w:sz="0" w:space="0" w:color="auto"/>
        <w:bottom w:val="none" w:sz="0" w:space="0" w:color="auto"/>
        <w:right w:val="none" w:sz="0" w:space="0" w:color="auto"/>
      </w:divBdr>
    </w:div>
    <w:div w:id="1551769145">
      <w:bodyDiv w:val="1"/>
      <w:marLeft w:val="0"/>
      <w:marRight w:val="0"/>
      <w:marTop w:val="0"/>
      <w:marBottom w:val="0"/>
      <w:divBdr>
        <w:top w:val="none" w:sz="0" w:space="0" w:color="auto"/>
        <w:left w:val="none" w:sz="0" w:space="0" w:color="auto"/>
        <w:bottom w:val="none" w:sz="0" w:space="0" w:color="auto"/>
        <w:right w:val="none" w:sz="0" w:space="0" w:color="auto"/>
      </w:divBdr>
    </w:div>
    <w:div w:id="19359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sewporders@sewp.nas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ewp.nasa.gov/index.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stuart.harding@minburntech.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info@minburntech.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FD15336FB2947BC34192108430934" ma:contentTypeVersion="12" ma:contentTypeDescription="Create a new document." ma:contentTypeScope="" ma:versionID="c08dcf3af02fd1929f9415e8a3e5eebe">
  <xsd:schema xmlns:xsd="http://www.w3.org/2001/XMLSchema" xmlns:xs="http://www.w3.org/2001/XMLSchema" xmlns:p="http://schemas.microsoft.com/office/2006/metadata/properties" xmlns:ns2="4dadd5fe-3df4-4465-959d-bc07447ba0a8" xmlns:ns3="a04be805-6fb9-4adf-b010-df84886652ad" targetNamespace="http://schemas.microsoft.com/office/2006/metadata/properties" ma:root="true" ma:fieldsID="2cf015d4868971aab9de5ce6535d9075" ns2:_="" ns3:_="">
    <xsd:import namespace="4dadd5fe-3df4-4465-959d-bc07447ba0a8"/>
    <xsd:import namespace="a04be805-6fb9-4adf-b010-df84886652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dd5fe-3df4-4465-959d-bc07447ba0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be805-6fb9-4adf-b010-df84886652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B3025-F2D9-44C2-B9C7-6BB3D7604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dd5fe-3df4-4465-959d-bc07447ba0a8"/>
    <ds:schemaRef ds:uri="a04be805-6fb9-4adf-b010-df8488665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EC31E-2E81-4C72-8D5D-AF894C7F7370}">
  <ds:schemaRefs>
    <ds:schemaRef ds:uri="http://schemas.microsoft.com/sharepoint/v3/contenttype/forms"/>
  </ds:schemaRefs>
</ds:datastoreItem>
</file>

<file path=customXml/itemProps3.xml><?xml version="1.0" encoding="utf-8"?>
<ds:datastoreItem xmlns:ds="http://schemas.openxmlformats.org/officeDocument/2006/customXml" ds:itemID="{39F8E656-E0D3-46D4-B2F7-2ED0FAD08720}">
  <ds:schemaRefs>
    <ds:schemaRef ds:uri="http://schemas.openxmlformats.org/officeDocument/2006/bibliography"/>
  </ds:schemaRefs>
</ds:datastoreItem>
</file>

<file path=customXml/itemProps4.xml><?xml version="1.0" encoding="utf-8"?>
<ds:datastoreItem xmlns:ds="http://schemas.openxmlformats.org/officeDocument/2006/customXml" ds:itemID="{E3ABD084-10C3-4A19-918F-D4905B3F35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Harding</dc:creator>
  <cp:keywords/>
  <dc:description/>
  <cp:lastModifiedBy>StuartH2</cp:lastModifiedBy>
  <cp:revision>23</cp:revision>
  <dcterms:created xsi:type="dcterms:W3CDTF">2017-12-28T21:21:00Z</dcterms:created>
  <dcterms:modified xsi:type="dcterms:W3CDTF">2022-08-22T19:11:00Z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0x010100604FD15336FB2947BC34192108430934</vt:lpwstr>
  </property>
</Properties>
</file>